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F7837" w14:textId="35C0671B" w:rsidR="008D26D8" w:rsidRPr="00957FE6" w:rsidRDefault="006730ED" w:rsidP="008D26D8">
      <w:pPr>
        <w:jc w:val="center"/>
        <w:rPr>
          <w:rFonts w:ascii="Calibri" w:hAnsi="Calibri"/>
          <w:color w:val="A6A6A6"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SM 121</w:t>
      </w:r>
      <w:r w:rsidR="00E24E0D" w:rsidRPr="00957FE6">
        <w:rPr>
          <w:rFonts w:ascii="Calibri" w:hAnsi="Calibri"/>
          <w:b/>
          <w:sz w:val="22"/>
          <w:szCs w:val="22"/>
        </w:rPr>
        <w:t>b-</w:t>
      </w:r>
      <w:r w:rsidR="00BB6BCB" w:rsidRPr="00957FE6">
        <w:rPr>
          <w:rFonts w:ascii="Calibri" w:hAnsi="Calibri"/>
          <w:b/>
          <w:sz w:val="22"/>
          <w:szCs w:val="22"/>
        </w:rPr>
        <w:t>Module Learning Guide</w:t>
      </w:r>
    </w:p>
    <w:p w14:paraId="72939DD5" w14:textId="77777777" w:rsidR="008D26D8" w:rsidRPr="00957FE6" w:rsidRDefault="008D26D8" w:rsidP="008D26D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506"/>
        <w:gridCol w:w="188"/>
        <w:gridCol w:w="1289"/>
        <w:gridCol w:w="919"/>
        <w:gridCol w:w="971"/>
        <w:gridCol w:w="1022"/>
        <w:gridCol w:w="740"/>
        <w:gridCol w:w="1378"/>
        <w:gridCol w:w="1329"/>
        <w:gridCol w:w="1561"/>
      </w:tblGrid>
      <w:tr w:rsidR="00F948D8" w:rsidRPr="00957FE6" w14:paraId="5EA9D947" w14:textId="77777777" w:rsidTr="006730ED">
        <w:trPr>
          <w:trHeight w:val="341"/>
          <w:jc w:val="center"/>
        </w:trPr>
        <w:tc>
          <w:tcPr>
            <w:tcW w:w="1591" w:type="dxa"/>
            <w:gridSpan w:val="3"/>
            <w:shd w:val="clear" w:color="auto" w:fill="auto"/>
            <w:vAlign w:val="center"/>
          </w:tcPr>
          <w:p w14:paraId="241AFC00" w14:textId="77777777" w:rsidR="008D26D8" w:rsidRPr="00957FE6" w:rsidRDefault="008D26D8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Faculty Name: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14:paraId="53576896" w14:textId="77777777" w:rsidR="008D26D8" w:rsidRPr="00957FE6" w:rsidRDefault="00736AB1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A</w:t>
            </w:r>
            <w:r w:rsidR="006F0A50" w:rsidRPr="00957FE6">
              <w:rPr>
                <w:rFonts w:ascii="Calibri" w:hAnsi="Calibri"/>
                <w:sz w:val="22"/>
                <w:szCs w:val="22"/>
              </w:rPr>
              <w:t>ron Janssen</w:t>
            </w:r>
            <w:r w:rsidRPr="00957FE6">
              <w:rPr>
                <w:rFonts w:ascii="Calibri" w:hAnsi="Calibri"/>
                <w:sz w:val="22"/>
                <w:szCs w:val="22"/>
              </w:rPr>
              <w:t>, MD</w:t>
            </w:r>
          </w:p>
          <w:p w14:paraId="3A425D26" w14:textId="5B542B04" w:rsidR="00736AB1" w:rsidRPr="00957FE6" w:rsidRDefault="00736AB1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Kaitlyn Kunstman, MD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1EFC49C8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Preferred Method of Contact: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14:paraId="4FA7425D" w14:textId="77777777" w:rsidR="008D26D8" w:rsidRPr="00957FE6" w:rsidRDefault="00F948D8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Email</w:t>
            </w:r>
          </w:p>
        </w:tc>
      </w:tr>
      <w:tr w:rsidR="00F948D8" w:rsidRPr="00957FE6" w14:paraId="5FC14928" w14:textId="77777777" w:rsidTr="008D26D8">
        <w:trPr>
          <w:trHeight w:val="350"/>
          <w:jc w:val="center"/>
        </w:trPr>
        <w:tc>
          <w:tcPr>
            <w:tcW w:w="897" w:type="dxa"/>
            <w:shd w:val="clear" w:color="auto" w:fill="auto"/>
            <w:vAlign w:val="center"/>
          </w:tcPr>
          <w:p w14:paraId="35015D6C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Phase: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1069CFE7" w14:textId="77777777" w:rsidR="008D26D8" w:rsidRPr="00957FE6" w:rsidRDefault="00F948D8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1b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46599853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Module: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63585F6" w14:textId="77777777" w:rsidR="008D26D8" w:rsidRPr="00957FE6" w:rsidRDefault="00BB6BCB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Psych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7E611816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Element/Thread: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DE60F95" w14:textId="77777777" w:rsidR="008D26D8" w:rsidRPr="00957FE6" w:rsidRDefault="00F948D8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SM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DF0B041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Lecture #, Week #, or Date: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5A68176" w14:textId="044937B1" w:rsidR="008D26D8" w:rsidRPr="00957FE6" w:rsidRDefault="006730ED" w:rsidP="00AF213C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10/13/20</w:t>
            </w:r>
            <w:r w:rsidR="0058601D">
              <w:rPr>
                <w:rFonts w:ascii="Calibri" w:hAnsi="Calibri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8D26D8" w:rsidRPr="00957FE6" w14:paraId="340542E2" w14:textId="77777777" w:rsidTr="008D26D8">
        <w:trPr>
          <w:trHeight w:val="350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14:paraId="152073B4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Learning Activity Title: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190370A6" w14:textId="77777777" w:rsidR="008D26D8" w:rsidRPr="00957FE6" w:rsidRDefault="00AF213C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 xml:space="preserve">Gender Development &amp; Sexuality </w:t>
            </w:r>
          </w:p>
        </w:tc>
      </w:tr>
      <w:tr w:rsidR="008D26D8" w:rsidRPr="00957FE6" w14:paraId="0D800C14" w14:textId="77777777" w:rsidTr="008D26D8">
        <w:trPr>
          <w:trHeight w:val="458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14:paraId="48E3A2E1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Learning Activity Type:</w:t>
            </w:r>
          </w:p>
        </w:tc>
        <w:tc>
          <w:tcPr>
            <w:tcW w:w="7920" w:type="dxa"/>
            <w:gridSpan w:val="7"/>
            <w:shd w:val="clear" w:color="auto" w:fill="auto"/>
            <w:vAlign w:val="center"/>
          </w:tcPr>
          <w:p w14:paraId="5FEC7637" w14:textId="559A68A2" w:rsidR="008D26D8" w:rsidRPr="00957FE6" w:rsidRDefault="00976DD5" w:rsidP="006730ED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Lecture</w:t>
            </w:r>
          </w:p>
        </w:tc>
      </w:tr>
      <w:tr w:rsidR="00F948D8" w:rsidRPr="00957FE6" w14:paraId="3AB85FA2" w14:textId="77777777" w:rsidTr="006730ED">
        <w:trPr>
          <w:trHeight w:val="143"/>
          <w:jc w:val="center"/>
        </w:trPr>
        <w:tc>
          <w:tcPr>
            <w:tcW w:w="2880" w:type="dxa"/>
            <w:gridSpan w:val="4"/>
            <w:vMerge w:val="restart"/>
            <w:shd w:val="clear" w:color="auto" w:fill="auto"/>
            <w:vAlign w:val="center"/>
          </w:tcPr>
          <w:p w14:paraId="045C048E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57FE6">
              <w:rPr>
                <w:rFonts w:ascii="Calibri" w:hAnsi="Calibri"/>
                <w:b/>
                <w:sz w:val="22"/>
                <w:szCs w:val="22"/>
              </w:rPr>
              <w:t>Contact Info: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59277248" w14:textId="77777777" w:rsidR="008D26D8" w:rsidRPr="00957FE6" w:rsidRDefault="008D26D8" w:rsidP="008D26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957FE6">
              <w:rPr>
                <w:rFonts w:ascii="Calibri" w:hAnsi="Calibri"/>
                <w:i/>
                <w:sz w:val="22"/>
                <w:szCs w:val="22"/>
              </w:rPr>
              <w:t>Phone:</w:t>
            </w: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595824EC" w14:textId="77777777" w:rsidR="008D26D8" w:rsidRPr="00957FE6" w:rsidRDefault="008D26D8" w:rsidP="008D26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957FE6">
              <w:rPr>
                <w:rFonts w:ascii="Calibri" w:hAnsi="Calibri"/>
                <w:i/>
                <w:sz w:val="22"/>
                <w:szCs w:val="22"/>
              </w:rPr>
              <w:t>Email: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14:paraId="258D59BD" w14:textId="77777777" w:rsidR="008D26D8" w:rsidRPr="00957FE6" w:rsidRDefault="008D26D8" w:rsidP="008D26D8">
            <w:pPr>
              <w:rPr>
                <w:rFonts w:ascii="Calibri" w:hAnsi="Calibri"/>
                <w:i/>
                <w:sz w:val="22"/>
                <w:szCs w:val="22"/>
              </w:rPr>
            </w:pPr>
            <w:r w:rsidRPr="00957FE6">
              <w:rPr>
                <w:rFonts w:ascii="Calibri" w:hAnsi="Calibri"/>
                <w:i/>
                <w:sz w:val="22"/>
                <w:szCs w:val="22"/>
              </w:rPr>
              <w:t>Campus Address:</w:t>
            </w:r>
          </w:p>
        </w:tc>
      </w:tr>
      <w:tr w:rsidR="00F948D8" w:rsidRPr="00957FE6" w14:paraId="535BFBAA" w14:textId="77777777" w:rsidTr="006730ED">
        <w:trPr>
          <w:trHeight w:val="404"/>
          <w:jc w:val="center"/>
        </w:trPr>
        <w:tc>
          <w:tcPr>
            <w:tcW w:w="2880" w:type="dxa"/>
            <w:gridSpan w:val="4"/>
            <w:vMerge/>
            <w:shd w:val="clear" w:color="auto" w:fill="auto"/>
            <w:vAlign w:val="center"/>
          </w:tcPr>
          <w:p w14:paraId="4E3997A0" w14:textId="77777777" w:rsidR="008D26D8" w:rsidRPr="00957FE6" w:rsidRDefault="008D26D8" w:rsidP="008D26D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27AC3CC" w14:textId="1FACFD26" w:rsidR="008D26D8" w:rsidRPr="00957FE6" w:rsidRDefault="008D26D8" w:rsidP="008D26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shd w:val="clear" w:color="auto" w:fill="auto"/>
            <w:vAlign w:val="center"/>
          </w:tcPr>
          <w:p w14:paraId="249C966A" w14:textId="264329F0" w:rsidR="006730ED" w:rsidRPr="00957FE6" w:rsidRDefault="006730ED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ajanssen@luriechildrens.org</w:t>
            </w:r>
          </w:p>
          <w:p w14:paraId="0AB62774" w14:textId="0687D900" w:rsidR="008D26D8" w:rsidRPr="00957FE6" w:rsidRDefault="006730ED" w:rsidP="008D26D8">
            <w:pPr>
              <w:rPr>
                <w:rFonts w:ascii="Calibri" w:hAnsi="Calibri"/>
                <w:sz w:val="22"/>
                <w:szCs w:val="22"/>
              </w:rPr>
            </w:pPr>
            <w:r w:rsidRPr="00957FE6">
              <w:rPr>
                <w:rFonts w:ascii="Calibri" w:hAnsi="Calibri"/>
                <w:sz w:val="22"/>
                <w:szCs w:val="22"/>
              </w:rPr>
              <w:t>k-kunstman@northwestern.edu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14:paraId="47EC67EE" w14:textId="79ACB653" w:rsidR="00F948D8" w:rsidRPr="00957FE6" w:rsidRDefault="00F948D8" w:rsidP="008D26D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AD2794F" w14:textId="77777777" w:rsidR="009A21E4" w:rsidRPr="00957FE6" w:rsidRDefault="009A21E4">
      <w:pPr>
        <w:rPr>
          <w:rFonts w:ascii="Calibri" w:hAnsi="Calibri"/>
          <w:sz w:val="22"/>
          <w:szCs w:val="22"/>
        </w:rPr>
      </w:pPr>
    </w:p>
    <w:p w14:paraId="4784894A" w14:textId="77777777" w:rsidR="00F948D8" w:rsidRPr="00957FE6" w:rsidRDefault="008D26D8" w:rsidP="00F948D8">
      <w:pPr>
        <w:contextualSpacing/>
        <w:rPr>
          <w:rFonts w:ascii="Calibri" w:hAnsi="Calibri"/>
          <w:color w:val="A6A6A6" w:themeColor="background1" w:themeShade="A6"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Learning Objectives:</w:t>
      </w:r>
      <w:r w:rsidRPr="00957FE6">
        <w:rPr>
          <w:rFonts w:ascii="Calibri" w:hAnsi="Calibri"/>
          <w:sz w:val="22"/>
          <w:szCs w:val="22"/>
        </w:rPr>
        <w:t xml:space="preserve"> </w:t>
      </w:r>
    </w:p>
    <w:p w14:paraId="6DF13693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1). Distinguish between different aspects of gender, including gender expression, gender identity, and gender behaviors, and sexuality, including sexual orientation, sexual identity, and sexual behavior. [MKS-1a, CES-1]</w:t>
      </w:r>
    </w:p>
    <w:p w14:paraId="743C5FA9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9C79E8F" w14:textId="149BC83D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2). Recognize the historical evolution of psychiatric diagnostic classification of gender and sexuality phenomena and</w:t>
      </w:r>
      <w:r w:rsidR="00C01AAF">
        <w:rPr>
          <w:rFonts w:ascii="Calibri" w:hAnsi="Calibri" w:cs="Arial"/>
          <w:color w:val="000000"/>
          <w:sz w:val="22"/>
          <w:szCs w:val="22"/>
        </w:rPr>
        <w:t xml:space="preserve"> how that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impacts clinical care across disciplines [CES-2]</w:t>
      </w:r>
    </w:p>
    <w:p w14:paraId="4B2ED8C5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A1AC936" w14:textId="170EAC9F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3). Construct a gender development timeline, including when children begin to understand sex differences and form their </w:t>
      </w:r>
      <w:r w:rsidR="00BF73E3">
        <w:rPr>
          <w:rFonts w:ascii="Calibri" w:hAnsi="Calibri" w:cs="Arial"/>
          <w:color w:val="000000"/>
          <w:sz w:val="22"/>
          <w:szCs w:val="22"/>
        </w:rPr>
        <w:t xml:space="preserve">own </w:t>
      </w:r>
      <w:r w:rsidRPr="00957FE6">
        <w:rPr>
          <w:rFonts w:ascii="Calibri" w:hAnsi="Calibri" w:cs="Arial"/>
          <w:color w:val="000000"/>
          <w:sz w:val="22"/>
          <w:szCs w:val="22"/>
        </w:rPr>
        <w:t>gender identity</w:t>
      </w:r>
      <w:r w:rsidR="00FF23F0" w:rsidRPr="00957FE6">
        <w:rPr>
          <w:rFonts w:ascii="Calibri" w:hAnsi="Calibri" w:cs="Arial"/>
          <w:color w:val="000000"/>
          <w:sz w:val="22"/>
          <w:szCs w:val="22"/>
        </w:rPr>
        <w:t xml:space="preserve"> [MKS-1a]</w:t>
      </w:r>
    </w:p>
    <w:p w14:paraId="5F3ED980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0A600B8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4). Describe gender dysphoria as it may occur in the peripubertal child [MKS-1a]</w:t>
      </w:r>
    </w:p>
    <w:p w14:paraId="092AFED6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B768676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5). Identify common mental health comorbidities in individuals with gender dysphoria [MKS-3a]</w:t>
      </w:r>
    </w:p>
    <w:p w14:paraId="517F0A78" w14:textId="77777777" w:rsidR="006730ED" w:rsidRPr="00957FE6" w:rsidRDefault="006730ED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D111AC2" w14:textId="63F73998" w:rsidR="006730ED" w:rsidRPr="00957FE6" w:rsidRDefault="00C8175A" w:rsidP="006730E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6). Introduce </w:t>
      </w:r>
      <w:r w:rsidR="003D22CE">
        <w:rPr>
          <w:rFonts w:ascii="Calibri" w:hAnsi="Calibri" w:cs="Arial"/>
          <w:color w:val="000000"/>
          <w:sz w:val="22"/>
          <w:szCs w:val="22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</w:rPr>
        <w:t>concept of gender transition,</w:t>
      </w:r>
      <w:r w:rsidR="006730ED" w:rsidRPr="00957FE6">
        <w:rPr>
          <w:rFonts w:ascii="Calibri" w:hAnsi="Calibri" w:cs="Arial"/>
          <w:color w:val="000000"/>
          <w:sz w:val="22"/>
          <w:szCs w:val="22"/>
        </w:rPr>
        <w:t xml:space="preserve"> including the concept of a social transition and common medications used in transgender health [MKS-1e, MKS-1c, PBMR-1]</w:t>
      </w:r>
    </w:p>
    <w:p w14:paraId="6BEE0608" w14:textId="77777777" w:rsidR="00F948D8" w:rsidRPr="00957FE6" w:rsidRDefault="00F948D8" w:rsidP="00F948D8">
      <w:pPr>
        <w:contextualSpacing/>
        <w:rPr>
          <w:rFonts w:ascii="Calibri" w:hAnsi="Calibri"/>
          <w:sz w:val="22"/>
          <w:szCs w:val="22"/>
        </w:rPr>
      </w:pPr>
    </w:p>
    <w:p w14:paraId="256A587E" w14:textId="6EA5B6DD" w:rsidR="00BB6BCB" w:rsidRPr="00957FE6" w:rsidRDefault="000748C2" w:rsidP="00F948D8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Optional</w:t>
      </w:r>
      <w:r w:rsidR="008D26D8" w:rsidRPr="00957FE6">
        <w:rPr>
          <w:rFonts w:ascii="Calibri" w:hAnsi="Calibri"/>
          <w:b/>
          <w:sz w:val="22"/>
          <w:szCs w:val="22"/>
        </w:rPr>
        <w:t xml:space="preserve"> Preparatory Work</w:t>
      </w:r>
      <w:r w:rsidR="00F948D8" w:rsidRPr="00957FE6">
        <w:rPr>
          <w:rFonts w:ascii="Calibri" w:hAnsi="Calibri"/>
          <w:b/>
          <w:sz w:val="22"/>
          <w:szCs w:val="22"/>
        </w:rPr>
        <w:t xml:space="preserve">: </w:t>
      </w:r>
    </w:p>
    <w:p w14:paraId="310B0178" w14:textId="77777777" w:rsidR="002C11E0" w:rsidRPr="00957FE6" w:rsidRDefault="002C11E0" w:rsidP="002C11E0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957FE6">
        <w:rPr>
          <w:rFonts w:ascii="Calibri" w:eastAsia="Calibri" w:hAnsi="Calibri" w:cs="Arial"/>
          <w:sz w:val="22"/>
          <w:szCs w:val="22"/>
        </w:rPr>
        <w:t>Chen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D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Hidalgo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MA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Leibowitz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S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Leininger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J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Simons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L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Finlayson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C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Garofalo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R</w:t>
      </w:r>
      <w:r w:rsidRPr="00957FE6">
        <w:rPr>
          <w:rFonts w:ascii="Calibri" w:hAnsi="Calibri" w:cs="Arial"/>
          <w:sz w:val="22"/>
          <w:szCs w:val="22"/>
        </w:rPr>
        <w:t xml:space="preserve"> (2016) </w:t>
      </w:r>
      <w:r w:rsidRPr="00957FE6">
        <w:rPr>
          <w:rFonts w:ascii="Calibri" w:eastAsia="Calibri" w:hAnsi="Calibri" w:cs="Arial"/>
          <w:sz w:val="22"/>
          <w:szCs w:val="22"/>
        </w:rPr>
        <w:t>Multidisciplinary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care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for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gender</w:t>
      </w:r>
      <w:r w:rsidRPr="00957FE6">
        <w:rPr>
          <w:rFonts w:ascii="Calibri" w:hAnsi="Calibri" w:cs="Arial"/>
          <w:sz w:val="22"/>
          <w:szCs w:val="22"/>
        </w:rPr>
        <w:t>-</w:t>
      </w:r>
      <w:r w:rsidRPr="00957FE6">
        <w:rPr>
          <w:rFonts w:ascii="Calibri" w:eastAsia="Calibri" w:hAnsi="Calibri" w:cs="Arial"/>
          <w:sz w:val="22"/>
          <w:szCs w:val="22"/>
        </w:rPr>
        <w:t>diverse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youth</w:t>
      </w:r>
      <w:r w:rsidRPr="00957FE6">
        <w:rPr>
          <w:rFonts w:ascii="Calibri" w:hAnsi="Calibri" w:cs="Arial"/>
          <w:sz w:val="22"/>
          <w:szCs w:val="22"/>
        </w:rPr>
        <w:t xml:space="preserve">: </w:t>
      </w:r>
      <w:r w:rsidRPr="00957FE6">
        <w:rPr>
          <w:rFonts w:ascii="Calibri" w:eastAsia="Calibri" w:hAnsi="Calibri" w:cs="Arial"/>
          <w:sz w:val="22"/>
          <w:szCs w:val="22"/>
        </w:rPr>
        <w:t>a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narrative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review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and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unique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model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of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gender</w:t>
      </w:r>
      <w:r w:rsidRPr="00957FE6">
        <w:rPr>
          <w:rFonts w:ascii="Calibri" w:hAnsi="Calibri" w:cs="Arial"/>
          <w:sz w:val="22"/>
          <w:szCs w:val="22"/>
        </w:rPr>
        <w:t>-</w:t>
      </w:r>
      <w:r w:rsidRPr="00957FE6">
        <w:rPr>
          <w:rFonts w:ascii="Calibri" w:eastAsia="Calibri" w:hAnsi="Calibri" w:cs="Arial"/>
          <w:sz w:val="22"/>
          <w:szCs w:val="22"/>
        </w:rPr>
        <w:t>affirming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care</w:t>
      </w:r>
      <w:r w:rsidRPr="00957FE6">
        <w:rPr>
          <w:rFonts w:ascii="Calibri" w:hAnsi="Calibri" w:cs="Arial"/>
          <w:sz w:val="22"/>
          <w:szCs w:val="22"/>
        </w:rPr>
        <w:t xml:space="preserve">, </w:t>
      </w:r>
      <w:r w:rsidRPr="00957FE6">
        <w:rPr>
          <w:rFonts w:ascii="Calibri" w:eastAsia="Calibri" w:hAnsi="Calibri" w:cs="Arial"/>
          <w:sz w:val="22"/>
          <w:szCs w:val="22"/>
        </w:rPr>
        <w:t>Transgender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Health</w:t>
      </w:r>
      <w:r w:rsidRPr="00957FE6">
        <w:rPr>
          <w:rFonts w:ascii="Calibri" w:hAnsi="Calibri" w:cs="Arial"/>
          <w:sz w:val="22"/>
          <w:szCs w:val="22"/>
        </w:rPr>
        <w:t xml:space="preserve"> 1:1, 117–123, </w:t>
      </w:r>
      <w:r w:rsidRPr="00957FE6">
        <w:rPr>
          <w:rFonts w:ascii="Calibri" w:eastAsia="Calibri" w:hAnsi="Calibri" w:cs="Arial"/>
          <w:sz w:val="22"/>
          <w:szCs w:val="22"/>
        </w:rPr>
        <w:t>DOI</w:t>
      </w:r>
      <w:r w:rsidRPr="00957FE6">
        <w:rPr>
          <w:rFonts w:ascii="Calibri" w:hAnsi="Calibri" w:cs="Arial"/>
          <w:sz w:val="22"/>
          <w:szCs w:val="22"/>
        </w:rPr>
        <w:t>: 10.1089/</w:t>
      </w:r>
      <w:r w:rsidRPr="00957FE6">
        <w:rPr>
          <w:rFonts w:ascii="Calibri" w:eastAsia="Calibri" w:hAnsi="Calibri" w:cs="Arial"/>
          <w:sz w:val="22"/>
          <w:szCs w:val="22"/>
        </w:rPr>
        <w:t>trgh</w:t>
      </w:r>
      <w:r w:rsidRPr="00957FE6">
        <w:rPr>
          <w:rFonts w:ascii="Calibri" w:hAnsi="Calibri" w:cs="Arial"/>
          <w:sz w:val="22"/>
          <w:szCs w:val="22"/>
        </w:rPr>
        <w:t>.2016.0009.</w:t>
      </w:r>
    </w:p>
    <w:p w14:paraId="45E490F0" w14:textId="77777777" w:rsidR="006730ED" w:rsidRPr="00957FE6" w:rsidRDefault="006730ED" w:rsidP="008D26D8">
      <w:pPr>
        <w:rPr>
          <w:rFonts w:ascii="Calibri" w:hAnsi="Calibri" w:cs="Arial"/>
          <w:sz w:val="22"/>
          <w:szCs w:val="22"/>
        </w:rPr>
      </w:pPr>
    </w:p>
    <w:p w14:paraId="0E44307D" w14:textId="5E12877B" w:rsidR="002C11E0" w:rsidRDefault="00E05A44" w:rsidP="008D26D8">
      <w:pPr>
        <w:rPr>
          <w:rFonts w:ascii="Calibri" w:eastAsia="Times New Roman" w:hAnsi="Calibri" w:cs="Arial"/>
          <w:sz w:val="22"/>
          <w:szCs w:val="22"/>
        </w:rPr>
      </w:pPr>
      <w:r w:rsidRPr="00957FE6">
        <w:rPr>
          <w:rFonts w:ascii="Calibri" w:eastAsia="Calibri" w:hAnsi="Calibri" w:cs="Arial"/>
          <w:sz w:val="22"/>
          <w:szCs w:val="22"/>
        </w:rPr>
        <w:t>Affirmative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Mental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Health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Care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for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Transgender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and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Gender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Diverse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Youth</w:t>
      </w:r>
      <w:r w:rsidRPr="00957FE6">
        <w:rPr>
          <w:rFonts w:ascii="Calibri" w:hAnsi="Calibri" w:cs="Arial"/>
          <w:sz w:val="22"/>
          <w:szCs w:val="22"/>
        </w:rPr>
        <w:t xml:space="preserve">: </w:t>
      </w:r>
      <w:r w:rsidRPr="00957FE6">
        <w:rPr>
          <w:rFonts w:ascii="Calibri" w:eastAsia="Calibri" w:hAnsi="Calibri" w:cs="Arial"/>
          <w:sz w:val="22"/>
          <w:szCs w:val="22"/>
        </w:rPr>
        <w:t>A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Clinical</w:t>
      </w:r>
      <w:r w:rsidRPr="00957FE6">
        <w:rPr>
          <w:rFonts w:ascii="Calibri" w:hAnsi="Calibri" w:cs="Arial"/>
          <w:sz w:val="22"/>
          <w:szCs w:val="22"/>
        </w:rPr>
        <w:t xml:space="preserve"> </w:t>
      </w:r>
      <w:r w:rsidRPr="00957FE6">
        <w:rPr>
          <w:rFonts w:ascii="Calibri" w:eastAsia="Calibri" w:hAnsi="Calibri" w:cs="Arial"/>
          <w:sz w:val="22"/>
          <w:szCs w:val="22"/>
        </w:rPr>
        <w:t>Guide</w:t>
      </w:r>
      <w:r w:rsidR="008F505F" w:rsidRPr="00957FE6">
        <w:rPr>
          <w:rFonts w:ascii="Calibri" w:hAnsi="Calibri" w:cs="Arial"/>
          <w:sz w:val="22"/>
          <w:szCs w:val="22"/>
        </w:rPr>
        <w:t xml:space="preserve">. </w:t>
      </w:r>
      <w:r w:rsidR="008F505F" w:rsidRPr="00957FE6">
        <w:rPr>
          <w:rFonts w:ascii="Calibri" w:eastAsia="Calibri" w:hAnsi="Calibri" w:cs="Arial"/>
          <w:sz w:val="22"/>
          <w:szCs w:val="22"/>
        </w:rPr>
        <w:t>Aron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Janssen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and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Scott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Leibowitz</w:t>
      </w:r>
      <w:r w:rsidR="008F505F" w:rsidRPr="00957FE6">
        <w:rPr>
          <w:rFonts w:ascii="Calibri" w:hAnsi="Calibri" w:cs="Arial"/>
          <w:sz w:val="22"/>
          <w:szCs w:val="22"/>
        </w:rPr>
        <w:t xml:space="preserve">. 2018. </w:t>
      </w:r>
      <w:r w:rsidR="008F505F" w:rsidRPr="00957FE6">
        <w:rPr>
          <w:rFonts w:ascii="Calibri" w:eastAsia="Calibri" w:hAnsi="Calibri" w:cs="Arial"/>
          <w:sz w:val="22"/>
          <w:szCs w:val="22"/>
        </w:rPr>
        <w:t>Springer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International</w:t>
      </w:r>
      <w:r w:rsidR="008F505F" w:rsidRPr="00957FE6">
        <w:rPr>
          <w:rFonts w:ascii="Calibri" w:hAnsi="Calibri" w:cs="Arial"/>
          <w:sz w:val="22"/>
          <w:szCs w:val="22"/>
        </w:rPr>
        <w:t xml:space="preserve"> </w:t>
      </w:r>
      <w:r w:rsidR="008F505F" w:rsidRPr="00957FE6">
        <w:rPr>
          <w:rFonts w:ascii="Calibri" w:eastAsia="Calibri" w:hAnsi="Calibri" w:cs="Arial"/>
          <w:sz w:val="22"/>
          <w:szCs w:val="22"/>
        </w:rPr>
        <w:t>Publishing</w:t>
      </w:r>
      <w:r w:rsidR="008F505F" w:rsidRPr="00957FE6">
        <w:rPr>
          <w:rFonts w:ascii="Calibri" w:hAnsi="Calibri" w:cs="Arial"/>
          <w:sz w:val="22"/>
          <w:szCs w:val="22"/>
        </w:rPr>
        <w:t xml:space="preserve">. </w:t>
      </w:r>
      <w:r w:rsidR="00E568E4" w:rsidRPr="00957FE6">
        <w:rPr>
          <w:rFonts w:ascii="Calibri" w:eastAsia="Calibri" w:hAnsi="Calibri" w:cs="Arial"/>
          <w:sz w:val="22"/>
          <w:szCs w:val="22"/>
        </w:rPr>
        <w:t>https</w:t>
      </w:r>
      <w:r w:rsidR="00E568E4" w:rsidRPr="00957FE6">
        <w:rPr>
          <w:rFonts w:ascii="Calibri" w:eastAsia="Times New Roman" w:hAnsi="Calibri" w:cs="Arial"/>
          <w:sz w:val="22"/>
          <w:szCs w:val="22"/>
        </w:rPr>
        <w:t>://</w:t>
      </w:r>
      <w:r w:rsidR="00E568E4" w:rsidRPr="00957FE6">
        <w:rPr>
          <w:rFonts w:ascii="Calibri" w:eastAsia="Calibri" w:hAnsi="Calibri" w:cs="Arial"/>
          <w:sz w:val="22"/>
          <w:szCs w:val="22"/>
        </w:rPr>
        <w:t>doi</w:t>
      </w:r>
      <w:r w:rsidR="00E568E4" w:rsidRPr="00957FE6">
        <w:rPr>
          <w:rFonts w:ascii="Calibri" w:eastAsia="Times New Roman" w:hAnsi="Calibri" w:cs="Arial"/>
          <w:sz w:val="22"/>
          <w:szCs w:val="22"/>
        </w:rPr>
        <w:t>-</w:t>
      </w:r>
      <w:r w:rsidR="00E568E4" w:rsidRPr="00957FE6">
        <w:rPr>
          <w:rFonts w:ascii="Calibri" w:eastAsia="Calibri" w:hAnsi="Calibri" w:cs="Arial"/>
          <w:sz w:val="22"/>
          <w:szCs w:val="22"/>
        </w:rPr>
        <w:t>org</w:t>
      </w:r>
      <w:r w:rsidR="00E568E4" w:rsidRPr="00957FE6">
        <w:rPr>
          <w:rFonts w:ascii="Calibri" w:eastAsia="Times New Roman" w:hAnsi="Calibri" w:cs="Arial"/>
          <w:sz w:val="22"/>
          <w:szCs w:val="22"/>
        </w:rPr>
        <w:t>.</w:t>
      </w:r>
      <w:r w:rsidR="00E568E4" w:rsidRPr="00957FE6">
        <w:rPr>
          <w:rFonts w:ascii="Calibri" w:eastAsia="Calibri" w:hAnsi="Calibri" w:cs="Arial"/>
          <w:sz w:val="22"/>
          <w:szCs w:val="22"/>
        </w:rPr>
        <w:t>ezproxy</w:t>
      </w:r>
      <w:r w:rsidR="00E568E4" w:rsidRPr="00957FE6">
        <w:rPr>
          <w:rFonts w:ascii="Calibri" w:eastAsia="Times New Roman" w:hAnsi="Calibri" w:cs="Arial"/>
          <w:sz w:val="22"/>
          <w:szCs w:val="22"/>
        </w:rPr>
        <w:t>.</w:t>
      </w:r>
      <w:r w:rsidR="00E568E4" w:rsidRPr="00957FE6">
        <w:rPr>
          <w:rFonts w:ascii="Calibri" w:eastAsia="Calibri" w:hAnsi="Calibri" w:cs="Arial"/>
          <w:sz w:val="22"/>
          <w:szCs w:val="22"/>
        </w:rPr>
        <w:t>galter</w:t>
      </w:r>
      <w:r w:rsidR="00E568E4" w:rsidRPr="00957FE6">
        <w:rPr>
          <w:rFonts w:ascii="Calibri" w:eastAsia="Times New Roman" w:hAnsi="Calibri" w:cs="Arial"/>
          <w:sz w:val="22"/>
          <w:szCs w:val="22"/>
        </w:rPr>
        <w:t>.</w:t>
      </w:r>
      <w:r w:rsidR="00E568E4" w:rsidRPr="00957FE6">
        <w:rPr>
          <w:rFonts w:ascii="Calibri" w:eastAsia="Calibri" w:hAnsi="Calibri" w:cs="Arial"/>
          <w:sz w:val="22"/>
          <w:szCs w:val="22"/>
        </w:rPr>
        <w:t>northwestern</w:t>
      </w:r>
      <w:r w:rsidR="00E568E4" w:rsidRPr="00957FE6">
        <w:rPr>
          <w:rFonts w:ascii="Calibri" w:eastAsia="Times New Roman" w:hAnsi="Calibri" w:cs="Arial"/>
          <w:sz w:val="22"/>
          <w:szCs w:val="22"/>
        </w:rPr>
        <w:t>.</w:t>
      </w:r>
      <w:r w:rsidR="00E568E4" w:rsidRPr="00957FE6">
        <w:rPr>
          <w:rFonts w:ascii="Calibri" w:eastAsia="Calibri" w:hAnsi="Calibri" w:cs="Arial"/>
          <w:sz w:val="22"/>
          <w:szCs w:val="22"/>
        </w:rPr>
        <w:t>edu</w:t>
      </w:r>
      <w:r w:rsidR="00E568E4" w:rsidRPr="00957FE6">
        <w:rPr>
          <w:rFonts w:ascii="Calibri" w:eastAsia="Times New Roman" w:hAnsi="Calibri" w:cs="Arial"/>
          <w:sz w:val="22"/>
          <w:szCs w:val="22"/>
        </w:rPr>
        <w:t>/10.1007/978-3-319-78307-9</w:t>
      </w:r>
    </w:p>
    <w:p w14:paraId="37E73C03" w14:textId="77777777" w:rsidR="00BA3C25" w:rsidRDefault="00BA3C25" w:rsidP="008D26D8">
      <w:pPr>
        <w:rPr>
          <w:rFonts w:ascii="Calibri" w:eastAsia="Times New Roman" w:hAnsi="Calibri" w:cs="Arial"/>
          <w:sz w:val="22"/>
          <w:szCs w:val="22"/>
        </w:rPr>
      </w:pPr>
    </w:p>
    <w:p w14:paraId="3B3AC227" w14:textId="583717DA" w:rsidR="00BA3C25" w:rsidRDefault="00BA3C25" w:rsidP="008D26D8">
      <w:pPr>
        <w:rPr>
          <w:rFonts w:ascii="Calibri" w:eastAsia="Times New Roman" w:hAnsi="Calibri" w:cs="Arial"/>
          <w:sz w:val="22"/>
          <w:szCs w:val="22"/>
        </w:rPr>
      </w:pPr>
      <w:r w:rsidRPr="00957FE6">
        <w:rPr>
          <w:rFonts w:ascii="Calibri" w:eastAsia="Times New Roman" w:hAnsi="Calibri" w:cs="Arial"/>
          <w:bCs/>
          <w:color w:val="000000"/>
          <w:sz w:val="22"/>
          <w:szCs w:val="22"/>
        </w:rPr>
        <w:t xml:space="preserve">Drescher, J. 2010. Queer Diagnoses: Parallels and Contrasts in the History of Homosexuality, Gender Variance, and the Diagnostic and Statistical Manual. </w:t>
      </w:r>
      <w:r w:rsidRPr="00957FE6">
        <w:rPr>
          <w:rFonts w:ascii="Calibri" w:eastAsia="Times New Roman" w:hAnsi="Calibri" w:cs="Arial"/>
          <w:bCs/>
          <w:i/>
          <w:color w:val="000000"/>
          <w:sz w:val="22"/>
          <w:szCs w:val="22"/>
        </w:rPr>
        <w:t xml:space="preserve">Archives of Sexual Behavior </w:t>
      </w:r>
      <w:r w:rsidRPr="00957FE6">
        <w:rPr>
          <w:rFonts w:ascii="Calibri" w:eastAsia="Times New Roman" w:hAnsi="Calibri" w:cs="Arial"/>
          <w:bCs/>
          <w:color w:val="000000"/>
          <w:sz w:val="22"/>
          <w:szCs w:val="22"/>
        </w:rPr>
        <w:t>39:427-460. DOI: 10.1007/s10508-009-9531-5</w:t>
      </w:r>
    </w:p>
    <w:p w14:paraId="0ACC4884" w14:textId="77777777" w:rsidR="00BA3C25" w:rsidRDefault="00BA3C25" w:rsidP="008D26D8">
      <w:pPr>
        <w:rPr>
          <w:rFonts w:ascii="Calibri" w:eastAsia="Times New Roman" w:hAnsi="Calibri" w:cs="Arial"/>
          <w:sz w:val="22"/>
          <w:szCs w:val="22"/>
        </w:rPr>
      </w:pPr>
    </w:p>
    <w:p w14:paraId="609E3D2D" w14:textId="64A8DD06" w:rsidR="00BA3C25" w:rsidRPr="00957FE6" w:rsidRDefault="00BA3C25" w:rsidP="008D26D8">
      <w:pPr>
        <w:rPr>
          <w:rFonts w:ascii="Calibri" w:eastAsia="Times New Roman" w:hAnsi="Calibri" w:cs="Arial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The Gender Unicorn</w:t>
      </w:r>
      <w:r>
        <w:rPr>
          <w:rFonts w:ascii="Calibri" w:hAnsi="Calibri"/>
          <w:sz w:val="22"/>
          <w:szCs w:val="22"/>
        </w:rPr>
        <w:t xml:space="preserve">: </w:t>
      </w:r>
      <w:r w:rsidRPr="00957FE6">
        <w:rPr>
          <w:rFonts w:ascii="Calibri" w:hAnsi="Calibri" w:cs="Arial"/>
          <w:color w:val="000000"/>
          <w:sz w:val="22"/>
          <w:szCs w:val="22"/>
        </w:rPr>
        <w:t>http://transstudent.org/gender</w:t>
      </w:r>
    </w:p>
    <w:p w14:paraId="6904E15B" w14:textId="77777777" w:rsidR="002C11E0" w:rsidRPr="00957FE6" w:rsidRDefault="002C11E0" w:rsidP="008D26D8">
      <w:pPr>
        <w:rPr>
          <w:rFonts w:ascii="Calibri" w:hAnsi="Calibri"/>
          <w:sz w:val="22"/>
          <w:szCs w:val="22"/>
        </w:rPr>
      </w:pPr>
    </w:p>
    <w:p w14:paraId="0BEAF9FB" w14:textId="77777777" w:rsidR="008D26D8" w:rsidRPr="00957FE6" w:rsidRDefault="008D26D8" w:rsidP="008D26D8">
      <w:pPr>
        <w:rPr>
          <w:rFonts w:ascii="Calibri" w:hAnsi="Calibri"/>
          <w:color w:val="A6A6A6" w:themeColor="background1" w:themeShade="A6"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Outline:</w:t>
      </w:r>
      <w:r w:rsidRPr="00957FE6">
        <w:rPr>
          <w:rFonts w:ascii="Calibri" w:hAnsi="Calibri"/>
          <w:sz w:val="22"/>
          <w:szCs w:val="22"/>
        </w:rPr>
        <w:t xml:space="preserve"> </w:t>
      </w:r>
    </w:p>
    <w:p w14:paraId="5084DADD" w14:textId="2047DADC" w:rsidR="008D26D8" w:rsidRPr="00957FE6" w:rsidRDefault="006730ED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Overview of r</w:t>
      </w:r>
      <w:r w:rsidR="00F948D8" w:rsidRPr="00957FE6">
        <w:rPr>
          <w:rFonts w:ascii="Calibri" w:hAnsi="Calibri"/>
          <w:sz w:val="22"/>
          <w:szCs w:val="22"/>
        </w:rPr>
        <w:t>elevant terminology</w:t>
      </w:r>
    </w:p>
    <w:p w14:paraId="7FA3FF09" w14:textId="7ABA63EC" w:rsidR="006730ED" w:rsidRPr="00957FE6" w:rsidRDefault="006730ED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Critique of DSM and historical context</w:t>
      </w:r>
    </w:p>
    <w:p w14:paraId="13CD3178" w14:textId="7659EA0E" w:rsidR="00F948D8" w:rsidRPr="00957FE6" w:rsidRDefault="008D3A3F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Timeline of g</w:t>
      </w:r>
      <w:r w:rsidR="00F948D8" w:rsidRPr="00957FE6">
        <w:rPr>
          <w:rFonts w:ascii="Calibri" w:hAnsi="Calibri"/>
          <w:sz w:val="22"/>
          <w:szCs w:val="22"/>
        </w:rPr>
        <w:t>ender identity development</w:t>
      </w:r>
    </w:p>
    <w:p w14:paraId="41EF92A0" w14:textId="1C206318" w:rsidR="00F948D8" w:rsidRPr="00957FE6" w:rsidRDefault="009420E7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Gender Dysphoria</w:t>
      </w:r>
    </w:p>
    <w:p w14:paraId="1ED8C949" w14:textId="1975A26D" w:rsidR="00F948D8" w:rsidRPr="00957FE6" w:rsidRDefault="008D3A3F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Intro</w:t>
      </w:r>
      <w:r w:rsidR="00E568E4" w:rsidRPr="00957FE6">
        <w:rPr>
          <w:rFonts w:ascii="Calibri" w:hAnsi="Calibri"/>
          <w:sz w:val="22"/>
          <w:szCs w:val="22"/>
        </w:rPr>
        <w:t>duction</w:t>
      </w:r>
      <w:r w:rsidRPr="00957FE6">
        <w:rPr>
          <w:rFonts w:ascii="Calibri" w:hAnsi="Calibri"/>
          <w:sz w:val="22"/>
          <w:szCs w:val="22"/>
        </w:rPr>
        <w:t xml:space="preserve"> to </w:t>
      </w:r>
      <w:r w:rsidR="00CE384C" w:rsidRPr="00957FE6">
        <w:rPr>
          <w:rFonts w:ascii="Calibri" w:hAnsi="Calibri"/>
          <w:sz w:val="22"/>
          <w:szCs w:val="22"/>
        </w:rPr>
        <w:t>G</w:t>
      </w:r>
      <w:r w:rsidR="00F948D8" w:rsidRPr="00957FE6">
        <w:rPr>
          <w:rFonts w:ascii="Calibri" w:hAnsi="Calibri"/>
          <w:sz w:val="22"/>
          <w:szCs w:val="22"/>
        </w:rPr>
        <w:t xml:space="preserve">ender </w:t>
      </w:r>
      <w:r w:rsidR="00CE384C" w:rsidRPr="00957FE6">
        <w:rPr>
          <w:rFonts w:ascii="Calibri" w:hAnsi="Calibri"/>
          <w:sz w:val="22"/>
          <w:szCs w:val="22"/>
        </w:rPr>
        <w:t>T</w:t>
      </w:r>
      <w:r w:rsidR="00F948D8" w:rsidRPr="00957FE6">
        <w:rPr>
          <w:rFonts w:ascii="Calibri" w:hAnsi="Calibri"/>
          <w:sz w:val="22"/>
          <w:szCs w:val="22"/>
        </w:rPr>
        <w:t>ransition</w:t>
      </w:r>
    </w:p>
    <w:p w14:paraId="7DAEC218" w14:textId="50E4F5A8" w:rsidR="00F948D8" w:rsidRPr="00957FE6" w:rsidRDefault="00F948D8" w:rsidP="00F948D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Multidisciplinary Care for Gender-diverse Adolescents</w:t>
      </w:r>
    </w:p>
    <w:p w14:paraId="345904FC" w14:textId="77777777" w:rsidR="00F948D8" w:rsidRPr="00957FE6" w:rsidRDefault="00F948D8" w:rsidP="00CE384C">
      <w:pPr>
        <w:rPr>
          <w:rFonts w:ascii="Calibri" w:hAnsi="Calibri"/>
          <w:sz w:val="22"/>
          <w:szCs w:val="22"/>
        </w:rPr>
      </w:pPr>
    </w:p>
    <w:p w14:paraId="56211189" w14:textId="77777777" w:rsidR="00F948D8" w:rsidRPr="00957FE6" w:rsidRDefault="00F948D8" w:rsidP="00F948D8">
      <w:pPr>
        <w:rPr>
          <w:rFonts w:ascii="Calibri" w:hAnsi="Calibri"/>
          <w:sz w:val="22"/>
          <w:szCs w:val="22"/>
        </w:rPr>
      </w:pPr>
    </w:p>
    <w:p w14:paraId="13483C3B" w14:textId="54C29BF4" w:rsidR="00E568E4" w:rsidRPr="00957FE6" w:rsidRDefault="00E568E4" w:rsidP="008D26D8">
      <w:pPr>
        <w:rPr>
          <w:rFonts w:ascii="Calibri" w:hAnsi="Calibri"/>
          <w:b/>
          <w:sz w:val="22"/>
          <w:szCs w:val="22"/>
        </w:rPr>
      </w:pPr>
    </w:p>
    <w:p w14:paraId="0242D750" w14:textId="6A520A32" w:rsidR="00E568E4" w:rsidRPr="00957FE6" w:rsidRDefault="00E568E4" w:rsidP="00E568E4">
      <w:pPr>
        <w:rPr>
          <w:rFonts w:ascii="Calibri" w:hAnsi="Calibri" w:cs="Arial"/>
          <w:b/>
          <w:bCs/>
          <w:color w:val="000000"/>
          <w:sz w:val="22"/>
          <w:szCs w:val="22"/>
          <w:u w:val="single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lastRenderedPageBreak/>
        <w:t xml:space="preserve">Overview of </w:t>
      </w:r>
      <w:r w:rsidRPr="00E568E4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Relevant Terminology:</w:t>
      </w:r>
    </w:p>
    <w:p w14:paraId="2D31A5DA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594AC5B1" w14:textId="61AFCB6B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Natal Sex: 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refers to genotypic and phenotypic physical characteristics, including external genitalia and internal gonads, used to assign </w:t>
      </w:r>
      <w:r w:rsidR="0062351C">
        <w:rPr>
          <w:rFonts w:ascii="Calibri" w:hAnsi="Calibri" w:cs="Arial"/>
          <w:color w:val="000000"/>
          <w:sz w:val="22"/>
          <w:szCs w:val="22"/>
        </w:rPr>
        <w:t>sex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at birth and is developed by hormone levels, receptors, and chromosomes</w:t>
      </w:r>
    </w:p>
    <w:p w14:paraId="64B46061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248F08E5" w14:textId="77777777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Role: </w:t>
      </w:r>
      <w:r w:rsidRPr="00E568E4">
        <w:rPr>
          <w:rFonts w:ascii="Calibri" w:hAnsi="Calibri" w:cs="Arial"/>
          <w:color w:val="000000"/>
          <w:sz w:val="22"/>
          <w:szCs w:val="22"/>
        </w:rPr>
        <w:t>refers to societal expectations of how one conducts themselves, conventionally regarded as masculine or feminine, in such areas as dress, speech, and behavior</w:t>
      </w:r>
    </w:p>
    <w:p w14:paraId="76E24E50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1E5511C2" w14:textId="15332969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Expression: </w:t>
      </w:r>
      <w:r w:rsidRPr="00E568E4">
        <w:rPr>
          <w:rFonts w:ascii="Calibri" w:hAnsi="Calibri" w:cs="Arial"/>
          <w:color w:val="000000"/>
          <w:sz w:val="22"/>
          <w:szCs w:val="22"/>
        </w:rPr>
        <w:t>refers to how someone portrays their subjective sense of their gender in areas as dress, speech, mannerisms, and beh</w:t>
      </w:r>
      <w:r w:rsidRPr="00957FE6">
        <w:rPr>
          <w:rFonts w:ascii="Calibri" w:hAnsi="Calibri" w:cs="Arial"/>
          <w:color w:val="000000"/>
          <w:sz w:val="22"/>
          <w:szCs w:val="22"/>
        </w:rPr>
        <w:t>avior</w:t>
      </w:r>
    </w:p>
    <w:p w14:paraId="62E35489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40970DC7" w14:textId="67764A55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Identity: 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refers to a person’s personal sense of </w:t>
      </w:r>
      <w:r w:rsidR="008E741D">
        <w:rPr>
          <w:rFonts w:ascii="Calibri" w:hAnsi="Calibri" w:cs="Arial"/>
          <w:color w:val="000000"/>
          <w:sz w:val="22"/>
          <w:szCs w:val="22"/>
        </w:rPr>
        <w:t>gender</w:t>
      </w:r>
    </w:p>
    <w:p w14:paraId="66C84F60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7DF85E03" w14:textId="77777777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Nonconformity: </w:t>
      </w:r>
      <w:r w:rsidRPr="00E568E4">
        <w:rPr>
          <w:rFonts w:ascii="Calibri" w:hAnsi="Calibri" w:cs="Arial"/>
          <w:color w:val="000000"/>
          <w:sz w:val="22"/>
          <w:szCs w:val="22"/>
        </w:rPr>
        <w:t>refers to variation in gender role behaviors from conventional norms</w:t>
      </w:r>
    </w:p>
    <w:p w14:paraId="2D99F27D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3C3B874F" w14:textId="400E8B60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Incongruence: </w:t>
      </w:r>
      <w:r w:rsidRPr="00E568E4">
        <w:rPr>
          <w:rFonts w:ascii="Calibri" w:hAnsi="Calibri" w:cs="Arial"/>
          <w:color w:val="000000"/>
          <w:sz w:val="22"/>
          <w:szCs w:val="22"/>
        </w:rPr>
        <w:t>identity phenomenon when one’s gender identity and natal sex are not congruent with one another</w:t>
      </w:r>
    </w:p>
    <w:p w14:paraId="05F86C5F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52C2C308" w14:textId="728CED42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 Dysphoria: </w:t>
      </w:r>
      <w:r w:rsidR="005D7AEC">
        <w:rPr>
          <w:rFonts w:ascii="Calibri" w:hAnsi="Calibri" w:cs="Arial"/>
          <w:color w:val="000000"/>
          <w:sz w:val="22"/>
          <w:szCs w:val="22"/>
        </w:rPr>
        <w:t>subjective distress</w:t>
      </w:r>
      <w:r w:rsidR="00683E24">
        <w:rPr>
          <w:rFonts w:ascii="Calibri" w:hAnsi="Calibri" w:cs="Arial"/>
          <w:color w:val="000000"/>
          <w:sz w:val="22"/>
          <w:szCs w:val="22"/>
        </w:rPr>
        <w:t xml:space="preserve"> experienced by </w:t>
      </w:r>
      <w:r w:rsidR="00346A54">
        <w:rPr>
          <w:rFonts w:ascii="Calibri" w:hAnsi="Calibri" w:cs="Arial"/>
          <w:color w:val="000000"/>
          <w:sz w:val="22"/>
          <w:szCs w:val="22"/>
        </w:rPr>
        <w:t>those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whose gender identity is not aligned with their natal sex. The term is also used to describe a diagnostic classification within the DSM5 for individuals meeting a certain number of criteria among two developmental subtypes: Childhood and Adolescent/Adults</w:t>
      </w:r>
    </w:p>
    <w:p w14:paraId="1F5279AE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46A60B4B" w14:textId="77777777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color w:val="000000"/>
          <w:sz w:val="22"/>
          <w:szCs w:val="22"/>
        </w:rPr>
        <w:t>Gender Transition: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process by which an individual begins living in their affirmed gender role encompassing social and/or medical transition which may or may not include hormonal and/or surgical treatment; highly individualized process </w:t>
      </w:r>
    </w:p>
    <w:p w14:paraId="3A12C4C1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6B0C0992" w14:textId="5A9778F3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Transgender: </w:t>
      </w:r>
      <w:r w:rsidR="006B50A1">
        <w:rPr>
          <w:rFonts w:ascii="Calibri" w:hAnsi="Calibri" w:cs="Arial"/>
          <w:color w:val="000000"/>
          <w:sz w:val="22"/>
          <w:szCs w:val="22"/>
        </w:rPr>
        <w:t>individuals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whose gender identity is </w:t>
      </w:r>
      <w:r w:rsidR="00683E24">
        <w:rPr>
          <w:rFonts w:ascii="Calibri" w:hAnsi="Calibri" w:cs="Arial"/>
          <w:color w:val="000000"/>
          <w:sz w:val="22"/>
          <w:szCs w:val="22"/>
        </w:rPr>
        <w:t>incongruent with their natal sex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, many of whom seek gender </w:t>
      </w:r>
      <w:r w:rsidR="00683E24">
        <w:rPr>
          <w:rFonts w:ascii="Calibri" w:hAnsi="Calibri" w:cs="Arial"/>
          <w:color w:val="000000"/>
          <w:sz w:val="22"/>
          <w:szCs w:val="22"/>
        </w:rPr>
        <w:t xml:space="preserve">affirmation </w:t>
      </w:r>
      <w:r w:rsidRPr="00E568E4">
        <w:rPr>
          <w:rFonts w:ascii="Calibri" w:hAnsi="Calibri" w:cs="Arial"/>
          <w:color w:val="000000"/>
          <w:sz w:val="22"/>
          <w:szCs w:val="22"/>
        </w:rPr>
        <w:t>through social transition, medical and/or surgical interventions to align their identity with their physical selves.  This term can also be used as an umbrella capturing all individuals across the gender spectrum</w:t>
      </w:r>
    </w:p>
    <w:p w14:paraId="1C4E4EBA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471B0E7B" w14:textId="73C67284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Genderqueer: </w:t>
      </w:r>
      <w:r w:rsidR="00683E24">
        <w:rPr>
          <w:rFonts w:ascii="Calibri" w:hAnsi="Calibri" w:cs="Arial"/>
          <w:color w:val="000000"/>
          <w:sz w:val="22"/>
          <w:szCs w:val="22"/>
        </w:rPr>
        <w:t>colloquial term used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to indicate those whose gender identity or role does not conform to the societal binary</w:t>
      </w:r>
    </w:p>
    <w:p w14:paraId="032EE4C7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74076809" w14:textId="31D87723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Sexual Orientation: </w:t>
      </w:r>
      <w:r w:rsidR="00683E24">
        <w:rPr>
          <w:rFonts w:ascii="Calibri" w:hAnsi="Calibri" w:cs="Arial"/>
          <w:color w:val="000000"/>
          <w:sz w:val="22"/>
          <w:szCs w:val="22"/>
        </w:rPr>
        <w:t xml:space="preserve">the pattern of </w:t>
      </w:r>
      <w:r w:rsidR="00BB30EB">
        <w:rPr>
          <w:rFonts w:ascii="Calibri" w:hAnsi="Calibri" w:cs="Arial"/>
          <w:color w:val="000000"/>
          <w:sz w:val="22"/>
          <w:szCs w:val="22"/>
        </w:rPr>
        <w:t xml:space="preserve">emotional, romantic, </w:t>
      </w:r>
      <w:r w:rsidR="007978C5">
        <w:rPr>
          <w:rFonts w:ascii="Calibri" w:hAnsi="Calibri" w:cs="Arial"/>
          <w:color w:val="000000"/>
          <w:sz w:val="22"/>
          <w:szCs w:val="22"/>
        </w:rPr>
        <w:t>and/or sexual attraction to other people</w:t>
      </w:r>
    </w:p>
    <w:p w14:paraId="390B6A67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5B2F1BED" w14:textId="5C6B7C60" w:rsidR="00E568E4" w:rsidRPr="00957FE6" w:rsidRDefault="00E568E4" w:rsidP="00E568E4">
      <w:pPr>
        <w:rPr>
          <w:rFonts w:ascii="Calibri" w:hAnsi="Calibri" w:cs="Arial"/>
          <w:color w:val="000000"/>
          <w:sz w:val="22"/>
          <w:szCs w:val="22"/>
        </w:rPr>
      </w:pPr>
      <w:r w:rsidRPr="00E568E4">
        <w:rPr>
          <w:rFonts w:ascii="Calibri" w:hAnsi="Calibri" w:cs="Arial"/>
          <w:b/>
          <w:bCs/>
          <w:color w:val="000000"/>
          <w:sz w:val="22"/>
          <w:szCs w:val="22"/>
        </w:rPr>
        <w:t xml:space="preserve">Sexual Identity: 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an individual’s sense of self as </w:t>
      </w:r>
      <w:r w:rsidR="007978C5">
        <w:rPr>
          <w:rFonts w:ascii="Calibri" w:hAnsi="Calibri" w:cs="Arial"/>
          <w:color w:val="000000"/>
          <w:sz w:val="22"/>
          <w:szCs w:val="22"/>
        </w:rPr>
        <w:t>it may relate to</w:t>
      </w:r>
      <w:r w:rsidRPr="00E568E4">
        <w:rPr>
          <w:rFonts w:ascii="Calibri" w:hAnsi="Calibri" w:cs="Arial"/>
          <w:color w:val="000000"/>
          <w:sz w:val="22"/>
          <w:szCs w:val="22"/>
        </w:rPr>
        <w:t xml:space="preserve"> their sexual orientation, sexual behavior, personal identity, and social role</w:t>
      </w:r>
    </w:p>
    <w:p w14:paraId="05FDCF89" w14:textId="77777777" w:rsidR="00E568E4" w:rsidRPr="00E568E4" w:rsidRDefault="00E568E4" w:rsidP="00E568E4">
      <w:pPr>
        <w:rPr>
          <w:rFonts w:ascii="Calibri" w:hAnsi="Calibri"/>
          <w:sz w:val="22"/>
          <w:szCs w:val="22"/>
        </w:rPr>
      </w:pPr>
    </w:p>
    <w:p w14:paraId="394F3A46" w14:textId="724C3374" w:rsidR="00E568E4" w:rsidRPr="00957FE6" w:rsidRDefault="00E568E4" w:rsidP="00E568E4">
      <w:pPr>
        <w:rPr>
          <w:rFonts w:ascii="Calibri" w:eastAsia="Times New Roman" w:hAnsi="Calibri" w:cs="Arial"/>
          <w:color w:val="000000"/>
          <w:sz w:val="22"/>
          <w:szCs w:val="22"/>
        </w:rPr>
      </w:pPr>
      <w:r w:rsidRPr="00E568E4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Sexual Behavior:</w:t>
      </w:r>
      <w:r w:rsidRPr="00E568E4">
        <w:rPr>
          <w:rFonts w:ascii="Calibri" w:eastAsia="Times New Roman" w:hAnsi="Calibri" w:cs="Arial"/>
          <w:color w:val="000000"/>
          <w:sz w:val="22"/>
          <w:szCs w:val="22"/>
        </w:rPr>
        <w:t xml:space="preserve"> the sexual acts in which an individual participate</w:t>
      </w:r>
      <w:r w:rsidRPr="00957FE6">
        <w:rPr>
          <w:rFonts w:ascii="Calibri" w:eastAsia="Times New Roman" w:hAnsi="Calibri" w:cs="Arial"/>
          <w:color w:val="000000"/>
          <w:sz w:val="22"/>
          <w:szCs w:val="22"/>
        </w:rPr>
        <w:t>s</w:t>
      </w:r>
      <w:r w:rsidRPr="00E568E4">
        <w:rPr>
          <w:rFonts w:ascii="Calibri" w:eastAsia="Times New Roman" w:hAnsi="Calibri" w:cs="Arial"/>
          <w:color w:val="000000"/>
          <w:sz w:val="22"/>
          <w:szCs w:val="22"/>
        </w:rPr>
        <w:t>, which are not necessarily always synchronous with their sexual orientation o</w:t>
      </w:r>
      <w:r w:rsidRPr="00957FE6">
        <w:rPr>
          <w:rFonts w:ascii="Calibri" w:eastAsia="Times New Roman" w:hAnsi="Calibri" w:cs="Arial"/>
          <w:color w:val="000000"/>
          <w:sz w:val="22"/>
          <w:szCs w:val="22"/>
        </w:rPr>
        <w:t>r their overall sexual identity</w:t>
      </w:r>
    </w:p>
    <w:p w14:paraId="750F6447" w14:textId="77777777" w:rsidR="00E568E4" w:rsidRPr="00E568E4" w:rsidRDefault="00E568E4" w:rsidP="00E568E4">
      <w:pPr>
        <w:rPr>
          <w:rFonts w:ascii="Calibri" w:eastAsia="Times New Roman" w:hAnsi="Calibri"/>
          <w:sz w:val="22"/>
          <w:szCs w:val="22"/>
        </w:rPr>
      </w:pPr>
    </w:p>
    <w:p w14:paraId="739372AC" w14:textId="4722CE3A" w:rsidR="00E568E4" w:rsidRPr="00957FE6" w:rsidRDefault="00E568E4" w:rsidP="008D26D8">
      <w:pPr>
        <w:rPr>
          <w:rFonts w:ascii="Calibri" w:hAnsi="Calibri"/>
          <w:b/>
          <w:sz w:val="22"/>
          <w:szCs w:val="22"/>
        </w:rPr>
      </w:pPr>
    </w:p>
    <w:p w14:paraId="7AA33554" w14:textId="77777777" w:rsidR="00E568E4" w:rsidRPr="00957FE6" w:rsidRDefault="00E568E4" w:rsidP="008D26D8">
      <w:pPr>
        <w:rPr>
          <w:rFonts w:ascii="Calibri" w:hAnsi="Calibri"/>
          <w:b/>
          <w:sz w:val="22"/>
          <w:szCs w:val="22"/>
        </w:rPr>
      </w:pPr>
    </w:p>
    <w:p w14:paraId="7ECA6EC4" w14:textId="685E1892" w:rsidR="00C239C6" w:rsidRPr="00A67979" w:rsidRDefault="00E568E4" w:rsidP="00C239C6">
      <w:pPr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br w:type="page"/>
      </w:r>
      <w:r w:rsidR="00C239C6" w:rsidRPr="00957FE6">
        <w:rPr>
          <w:rFonts w:ascii="Calibri" w:hAnsi="Calibri"/>
          <w:b/>
          <w:sz w:val="22"/>
          <w:szCs w:val="22"/>
          <w:u w:val="single"/>
        </w:rPr>
        <w:lastRenderedPageBreak/>
        <w:t>Critique of DSM and historical context:</w:t>
      </w:r>
    </w:p>
    <w:p w14:paraId="15CF42C0" w14:textId="77777777" w:rsidR="00C239C6" w:rsidRPr="00957FE6" w:rsidRDefault="00C239C6" w:rsidP="00C239C6">
      <w:pPr>
        <w:rPr>
          <w:rFonts w:ascii="Calibri" w:hAnsi="Calibri"/>
          <w:sz w:val="22"/>
          <w:szCs w:val="22"/>
        </w:rPr>
      </w:pPr>
    </w:p>
    <w:p w14:paraId="7299B4B1" w14:textId="409BFA53" w:rsidR="002A55FC" w:rsidRPr="00957FE6" w:rsidRDefault="002A55FC" w:rsidP="002A55FC">
      <w:pPr>
        <w:pStyle w:val="NormalWeb"/>
        <w:spacing w:before="0" w:beforeAutospacing="0" w:after="200" w:afterAutospacing="0"/>
        <w:rPr>
          <w:rFonts w:ascii="Calibri" w:hAnsi="Calibri" w:cs="Arial"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Cs/>
          <w:color w:val="000000"/>
          <w:sz w:val="22"/>
          <w:szCs w:val="22"/>
        </w:rPr>
        <w:t>Key historical facts regarding the evolution of gender and sexuality as diagnoses within the DSM will be reviewed including:</w:t>
      </w:r>
    </w:p>
    <w:p w14:paraId="0DB5ECC1" w14:textId="411A9F26" w:rsidR="002A55FC" w:rsidRPr="00957FE6" w:rsidRDefault="002A55FC" w:rsidP="002A55FC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</w:rPr>
        <w:t xml:space="preserve">1973 - </w:t>
      </w:r>
      <w:r w:rsidRPr="00957FE6">
        <w:rPr>
          <w:rFonts w:ascii="Calibri" w:hAnsi="Calibri" w:cs="Arial"/>
          <w:color w:val="000000"/>
          <w:sz w:val="22"/>
          <w:szCs w:val="22"/>
        </w:rPr>
        <w:t>removal of homosexuality from DSM</w:t>
      </w:r>
      <w:r w:rsidR="00130C7A" w:rsidRPr="00957FE6">
        <w:rPr>
          <w:rFonts w:ascii="Calibri" w:hAnsi="Calibri" w:cs="Arial"/>
          <w:color w:val="000000"/>
          <w:sz w:val="22"/>
          <w:szCs w:val="22"/>
        </w:rPr>
        <w:t xml:space="preserve"> (replaced by Sexual Orientation Disturbance)</w:t>
      </w:r>
    </w:p>
    <w:p w14:paraId="174864BC" w14:textId="3C429195" w:rsidR="002A55FC" w:rsidRPr="00957FE6" w:rsidRDefault="002A55FC" w:rsidP="002A55FC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</w:rPr>
        <w:t xml:space="preserve">1980 - 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inclusion of </w:t>
      </w:r>
      <w:r w:rsidR="004F77E4" w:rsidRPr="00957FE6">
        <w:rPr>
          <w:rFonts w:ascii="Calibri" w:hAnsi="Calibri" w:cs="Arial"/>
          <w:color w:val="000000"/>
          <w:sz w:val="22"/>
          <w:szCs w:val="22"/>
        </w:rPr>
        <w:t>Gender Identity Disorder of Childhood</w:t>
      </w:r>
      <w:r w:rsidR="00C84157">
        <w:rPr>
          <w:rFonts w:ascii="Calibri" w:hAnsi="Calibri" w:cs="Arial"/>
          <w:color w:val="000000"/>
          <w:sz w:val="22"/>
          <w:szCs w:val="22"/>
        </w:rPr>
        <w:t xml:space="preserve"> and Transsexualism</w:t>
      </w:r>
      <w:r w:rsidR="006B50A1">
        <w:rPr>
          <w:rFonts w:ascii="Calibri" w:hAnsi="Calibri" w:cs="Arial"/>
          <w:color w:val="000000"/>
          <w:sz w:val="22"/>
          <w:szCs w:val="22"/>
        </w:rPr>
        <w:t>; removal of Sexual Orientation Disturbance</w:t>
      </w:r>
      <w:r w:rsidR="009A4312" w:rsidRPr="00957FE6">
        <w:rPr>
          <w:rFonts w:ascii="Calibri" w:hAnsi="Calibri" w:cs="Arial"/>
          <w:color w:val="000000"/>
          <w:sz w:val="22"/>
          <w:szCs w:val="22"/>
        </w:rPr>
        <w:t xml:space="preserve"> which was </w:t>
      </w:r>
      <w:r w:rsidR="00C84157">
        <w:rPr>
          <w:rFonts w:ascii="Calibri" w:hAnsi="Calibri" w:cs="Arial"/>
          <w:color w:val="000000"/>
          <w:sz w:val="22"/>
          <w:szCs w:val="22"/>
        </w:rPr>
        <w:t>then replaced by</w:t>
      </w:r>
      <w:r w:rsidR="006B50A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A4312" w:rsidRPr="00957FE6">
        <w:rPr>
          <w:rFonts w:ascii="Calibri" w:hAnsi="Calibri" w:cs="Arial"/>
          <w:color w:val="000000"/>
          <w:sz w:val="22"/>
          <w:szCs w:val="22"/>
        </w:rPr>
        <w:t>Ego Dystonic Homosexuality</w:t>
      </w:r>
    </w:p>
    <w:p w14:paraId="7661A6CD" w14:textId="5CB05040" w:rsidR="009A4312" w:rsidRPr="00957FE6" w:rsidRDefault="009A4312" w:rsidP="002A55FC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</w:rPr>
        <w:t>1987 –</w:t>
      </w:r>
      <w:r w:rsidRPr="00957FE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84157">
        <w:rPr>
          <w:rFonts w:ascii="Calibri" w:hAnsi="Calibri"/>
          <w:bCs/>
          <w:color w:val="000000"/>
          <w:sz w:val="22"/>
          <w:szCs w:val="22"/>
        </w:rPr>
        <w:t>Ego Dystonic Homosexuality</w:t>
      </w:r>
      <w:r w:rsidRPr="00957FE6">
        <w:rPr>
          <w:rFonts w:ascii="Calibri" w:hAnsi="Calibri"/>
          <w:bCs/>
          <w:color w:val="000000"/>
          <w:sz w:val="22"/>
          <w:szCs w:val="22"/>
        </w:rPr>
        <w:t xml:space="preserve"> removed from DSM-III-R</w:t>
      </w:r>
      <w:r w:rsidR="000905A9" w:rsidRPr="00957FE6">
        <w:rPr>
          <w:rFonts w:ascii="Calibri" w:hAnsi="Calibri"/>
          <w:bCs/>
          <w:color w:val="000000"/>
          <w:sz w:val="22"/>
          <w:szCs w:val="22"/>
        </w:rPr>
        <w:t xml:space="preserve"> (due to lack of empiric evidence)</w:t>
      </w:r>
      <w:r w:rsidR="00C84157">
        <w:rPr>
          <w:rFonts w:ascii="Calibri" w:hAnsi="Calibri"/>
          <w:bCs/>
          <w:color w:val="000000"/>
          <w:sz w:val="22"/>
          <w:szCs w:val="22"/>
        </w:rPr>
        <w:t>; addition of</w:t>
      </w:r>
      <w:r w:rsidR="004F77E4" w:rsidRPr="00957FE6">
        <w:rPr>
          <w:rFonts w:ascii="Calibri" w:hAnsi="Calibri"/>
          <w:bCs/>
          <w:color w:val="000000"/>
          <w:sz w:val="22"/>
          <w:szCs w:val="22"/>
        </w:rPr>
        <w:t xml:space="preserve"> Gender Identity Disorder of adolescence and adulthood, nontranssexual type</w:t>
      </w:r>
    </w:p>
    <w:p w14:paraId="4F4D31C0" w14:textId="14F174AF" w:rsidR="002A55FC" w:rsidRPr="0017704D" w:rsidRDefault="002A55FC" w:rsidP="002A55FC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</w:rPr>
        <w:t xml:space="preserve">1994 </w:t>
      </w:r>
      <w:r w:rsidR="00445080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45080">
        <w:rPr>
          <w:rFonts w:ascii="Calibri" w:hAnsi="Calibri" w:cs="Arial"/>
          <w:color w:val="000000"/>
          <w:sz w:val="22"/>
          <w:szCs w:val="22"/>
        </w:rPr>
        <w:t>re-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classification </w:t>
      </w:r>
      <w:r w:rsidR="00445080">
        <w:rPr>
          <w:rFonts w:ascii="Calibri" w:hAnsi="Calibri" w:cs="Arial"/>
          <w:color w:val="000000"/>
          <w:sz w:val="22"/>
          <w:szCs w:val="22"/>
        </w:rPr>
        <w:t>as</w:t>
      </w:r>
      <w:r w:rsidR="00957FE6">
        <w:rPr>
          <w:rFonts w:ascii="Calibri" w:hAnsi="Calibri" w:cs="Arial"/>
          <w:color w:val="000000"/>
          <w:sz w:val="22"/>
          <w:szCs w:val="22"/>
        </w:rPr>
        <w:t xml:space="preserve"> G</w:t>
      </w:r>
      <w:r w:rsidRPr="00957FE6">
        <w:rPr>
          <w:rFonts w:ascii="Calibri" w:hAnsi="Calibri" w:cs="Arial"/>
          <w:color w:val="000000"/>
          <w:sz w:val="22"/>
          <w:szCs w:val="22"/>
        </w:rPr>
        <w:t>ender Identity Disorder</w:t>
      </w:r>
      <w:r w:rsidR="00445080">
        <w:rPr>
          <w:rFonts w:ascii="Calibri" w:hAnsi="Calibri" w:cs="Arial"/>
          <w:color w:val="000000"/>
          <w:sz w:val="22"/>
          <w:szCs w:val="22"/>
        </w:rPr>
        <w:t xml:space="preserve"> with </w:t>
      </w:r>
      <w:r w:rsidR="004F77E4" w:rsidRPr="00957FE6">
        <w:rPr>
          <w:rFonts w:ascii="Calibri" w:hAnsi="Calibri" w:cs="Arial"/>
          <w:color w:val="000000"/>
          <w:sz w:val="22"/>
          <w:szCs w:val="22"/>
        </w:rPr>
        <w:t>different criteria for children vs adolescents and adults</w:t>
      </w:r>
    </w:p>
    <w:p w14:paraId="170F2AD7" w14:textId="2425BF14" w:rsidR="0017704D" w:rsidRPr="0017704D" w:rsidRDefault="0017704D" w:rsidP="0017704D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hAnsi="Calibri" w:cs="Arial"/>
          <w:b/>
          <w:bCs/>
          <w:color w:val="000000"/>
          <w:sz w:val="22"/>
          <w:szCs w:val="22"/>
        </w:rPr>
        <w:t>2011 -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WPATH standards of care, 7th edition published</w:t>
      </w:r>
    </w:p>
    <w:p w14:paraId="75F83649" w14:textId="68F39E37" w:rsidR="002A55FC" w:rsidRPr="00957FE6" w:rsidRDefault="002A55FC" w:rsidP="002A55FC">
      <w:pPr>
        <w:pStyle w:val="NormalWeb"/>
        <w:numPr>
          <w:ilvl w:val="0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/>
          <w:b/>
          <w:bCs/>
          <w:color w:val="000000"/>
          <w:sz w:val="22"/>
          <w:szCs w:val="22"/>
        </w:rPr>
      </w:pPr>
      <w:r w:rsidRPr="00957FE6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 xml:space="preserve">2013 </w:t>
      </w:r>
      <w:r w:rsidR="00445080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>–</w:t>
      </w:r>
      <w:r w:rsidRPr="00957FE6">
        <w:rPr>
          <w:rFonts w:ascii="Calibri" w:eastAsia="Times New Roman" w:hAnsi="Calibri" w:cs="Arial"/>
          <w:b/>
          <w:bCs/>
          <w:color w:val="000000"/>
          <w:sz w:val="22"/>
          <w:szCs w:val="22"/>
        </w:rPr>
        <w:t xml:space="preserve"> </w:t>
      </w:r>
      <w:r w:rsidR="00445080">
        <w:rPr>
          <w:rFonts w:ascii="Calibri" w:eastAsia="Times New Roman" w:hAnsi="Calibri" w:cs="Arial"/>
          <w:color w:val="000000"/>
          <w:sz w:val="22"/>
          <w:szCs w:val="22"/>
        </w:rPr>
        <w:t>Removal of</w:t>
      </w:r>
      <w:r w:rsidR="00957FE6">
        <w:rPr>
          <w:rFonts w:ascii="Calibri" w:eastAsia="Times New Roman" w:hAnsi="Calibri" w:cs="Arial"/>
          <w:color w:val="000000"/>
          <w:sz w:val="22"/>
          <w:szCs w:val="22"/>
        </w:rPr>
        <w:t xml:space="preserve"> Gender Identity Disorder</w:t>
      </w:r>
      <w:r w:rsidR="0017704D">
        <w:rPr>
          <w:rFonts w:ascii="Calibri" w:eastAsia="Times New Roman" w:hAnsi="Calibri" w:cs="Arial"/>
          <w:color w:val="000000"/>
          <w:sz w:val="22"/>
          <w:szCs w:val="22"/>
        </w:rPr>
        <w:t xml:space="preserve"> from DSM-5</w:t>
      </w:r>
      <w:r w:rsidRPr="00957FE6">
        <w:rPr>
          <w:rFonts w:ascii="Calibri" w:eastAsia="Times New Roman" w:hAnsi="Calibri" w:cs="Arial"/>
          <w:color w:val="000000"/>
          <w:sz w:val="22"/>
          <w:szCs w:val="22"/>
        </w:rPr>
        <w:t xml:space="preserve"> and </w:t>
      </w:r>
      <w:r w:rsidR="00445080">
        <w:rPr>
          <w:rFonts w:ascii="Calibri" w:eastAsia="Times New Roman" w:hAnsi="Calibri" w:cs="Arial"/>
          <w:color w:val="000000"/>
          <w:sz w:val="22"/>
          <w:szCs w:val="22"/>
        </w:rPr>
        <w:t>addition of</w:t>
      </w:r>
      <w:r w:rsidRPr="00957FE6">
        <w:rPr>
          <w:rFonts w:ascii="Calibri" w:eastAsia="Times New Roman" w:hAnsi="Calibri" w:cs="Arial"/>
          <w:color w:val="000000"/>
          <w:sz w:val="22"/>
          <w:szCs w:val="22"/>
        </w:rPr>
        <w:t xml:space="preserve"> Gender Dysphoria</w:t>
      </w:r>
    </w:p>
    <w:p w14:paraId="54E5435D" w14:textId="77777777" w:rsidR="00514C00" w:rsidRPr="00957FE6" w:rsidRDefault="00514C00" w:rsidP="00514C00">
      <w:pPr>
        <w:pStyle w:val="NormalWeb"/>
        <w:spacing w:before="0" w:beforeAutospacing="0" w:after="0" w:afterAutospacing="0"/>
        <w:textAlignment w:val="baseline"/>
        <w:rPr>
          <w:rFonts w:ascii="Calibri" w:eastAsia="Times New Roman" w:hAnsi="Calibri" w:cs="Arial"/>
          <w:b/>
          <w:bCs/>
          <w:color w:val="000000"/>
          <w:sz w:val="22"/>
          <w:szCs w:val="22"/>
        </w:rPr>
      </w:pPr>
    </w:p>
    <w:p w14:paraId="0D2101F5" w14:textId="77777777" w:rsidR="00E568E4" w:rsidRPr="00957FE6" w:rsidRDefault="00E568E4" w:rsidP="008D26D8">
      <w:pPr>
        <w:rPr>
          <w:rFonts w:ascii="Calibri" w:hAnsi="Calibri"/>
          <w:b/>
          <w:sz w:val="22"/>
          <w:szCs w:val="22"/>
        </w:rPr>
      </w:pPr>
    </w:p>
    <w:p w14:paraId="6A2575BC" w14:textId="77777777" w:rsidR="00C77CEE" w:rsidRPr="00957FE6" w:rsidRDefault="00C77CEE">
      <w:pPr>
        <w:rPr>
          <w:rFonts w:ascii="Calibri" w:hAnsi="Calibri"/>
          <w:b/>
          <w:sz w:val="22"/>
          <w:szCs w:val="22"/>
          <w:u w:val="single"/>
        </w:rPr>
      </w:pPr>
      <w:r w:rsidRPr="00957FE6">
        <w:rPr>
          <w:rFonts w:ascii="Calibri" w:hAnsi="Calibri"/>
          <w:b/>
          <w:sz w:val="22"/>
          <w:szCs w:val="22"/>
          <w:u w:val="single"/>
        </w:rPr>
        <w:t>Timeline of Gender Identity Development:</w:t>
      </w:r>
    </w:p>
    <w:p w14:paraId="50C44C92" w14:textId="77777777" w:rsidR="00C77CEE" w:rsidRPr="00957FE6" w:rsidRDefault="00C77CEE">
      <w:pPr>
        <w:rPr>
          <w:rFonts w:ascii="Calibri" w:hAnsi="Calibri"/>
          <w:b/>
          <w:sz w:val="22"/>
          <w:szCs w:val="22"/>
          <w:u w:val="single"/>
        </w:rPr>
      </w:pPr>
    </w:p>
    <w:p w14:paraId="0C6796EF" w14:textId="17B65803" w:rsidR="00C77CEE" w:rsidRPr="00957FE6" w:rsidRDefault="00C77CEE" w:rsidP="00C77CEE">
      <w:pPr>
        <w:jc w:val="center"/>
        <w:rPr>
          <w:rFonts w:ascii="Calibri" w:eastAsia="Times New Roman" w:hAnsi="Calibri"/>
          <w:sz w:val="22"/>
          <w:szCs w:val="22"/>
        </w:rPr>
      </w:pPr>
    </w:p>
    <w:p w14:paraId="2BE8E569" w14:textId="1E4AB85C" w:rsidR="00536AA5" w:rsidRPr="00957FE6" w:rsidRDefault="00703EEC" w:rsidP="00C77CEE">
      <w:pPr>
        <w:jc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338F6861" wp14:editId="185B421B">
            <wp:extent cx="4760106" cy="367057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16 at 2.37.0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264" cy="367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A0B4" w14:textId="77777777" w:rsidR="008211F9" w:rsidRPr="00957FE6" w:rsidRDefault="008211F9" w:rsidP="00C77CEE">
      <w:pPr>
        <w:jc w:val="center"/>
        <w:rPr>
          <w:rFonts w:ascii="Calibri" w:eastAsia="Times New Roman" w:hAnsi="Calibri"/>
          <w:sz w:val="22"/>
          <w:szCs w:val="22"/>
        </w:rPr>
      </w:pPr>
    </w:p>
    <w:p w14:paraId="66A39C3C" w14:textId="44AE7810" w:rsidR="00536AA5" w:rsidRPr="00957FE6" w:rsidRDefault="00536AA5" w:rsidP="00536AA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By age 18-24 months</w:t>
      </w:r>
      <w:r w:rsidR="009C65A0" w:rsidRPr="00957FE6">
        <w:rPr>
          <w:rFonts w:ascii="Calibri" w:hAnsi="Calibri" w:cs="Arial"/>
          <w:color w:val="000000"/>
          <w:sz w:val="22"/>
          <w:szCs w:val="22"/>
        </w:rPr>
        <w:t>,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children develop the ability to label gender</w:t>
      </w:r>
    </w:p>
    <w:p w14:paraId="2DAD9A1E" w14:textId="7440D88C" w:rsidR="00536AA5" w:rsidRPr="00957FE6" w:rsidRDefault="00536AA5" w:rsidP="00536AA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Between 2-4 years most children </w:t>
      </w:r>
      <w:r w:rsidR="009C65A0" w:rsidRPr="00957FE6">
        <w:rPr>
          <w:rFonts w:ascii="Calibri" w:hAnsi="Calibri" w:cs="Arial"/>
          <w:color w:val="000000"/>
          <w:sz w:val="22"/>
          <w:szCs w:val="22"/>
        </w:rPr>
        <w:t xml:space="preserve">can </w:t>
      </w:r>
      <w:r w:rsidRPr="00957FE6">
        <w:rPr>
          <w:rFonts w:ascii="Calibri" w:hAnsi="Calibri" w:cs="Arial"/>
          <w:color w:val="000000"/>
          <w:sz w:val="22"/>
          <w:szCs w:val="22"/>
        </w:rPr>
        <w:t>recognize sex differences and use gendered pronouns</w:t>
      </w:r>
    </w:p>
    <w:p w14:paraId="77FE2F16" w14:textId="77777777" w:rsidR="00536AA5" w:rsidRPr="00957FE6" w:rsidRDefault="00536AA5" w:rsidP="00536AA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By age 5-6 years, most children report stable and consistent gender identity (i.e. gender constancy)</w:t>
      </w:r>
    </w:p>
    <w:p w14:paraId="6D61560D" w14:textId="52088526" w:rsidR="00536AA5" w:rsidRPr="00957FE6" w:rsidRDefault="00536AA5" w:rsidP="00536AA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Many children experiment with gender expression and roles in terms of play, dress, and peer affiliation and this is a NORMAL part of development</w:t>
      </w:r>
    </w:p>
    <w:p w14:paraId="4A2F22B0" w14:textId="77777777" w:rsidR="00536AA5" w:rsidRPr="00957FE6" w:rsidRDefault="00536AA5" w:rsidP="00536AA5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However, some children exhibit </w:t>
      </w:r>
      <w:r w:rsidRPr="00957FE6">
        <w:rPr>
          <w:rFonts w:ascii="Calibri" w:hAnsi="Calibri" w:cs="Arial"/>
          <w:i/>
          <w:color w:val="000000"/>
          <w:sz w:val="22"/>
          <w:szCs w:val="22"/>
        </w:rPr>
        <w:t>persistent and insistent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nonconforming behaviors and expression and may go on to develop gender dysphoria</w:t>
      </w:r>
    </w:p>
    <w:p w14:paraId="20B5C87C" w14:textId="77777777" w:rsidR="00536AA5" w:rsidRPr="00957FE6" w:rsidRDefault="00536AA5" w:rsidP="00536A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78D900A1" w14:textId="77777777" w:rsidR="00536AA5" w:rsidRPr="00957FE6" w:rsidRDefault="00536AA5" w:rsidP="00536A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37FA1A8C" w14:textId="77777777" w:rsidR="00536AA5" w:rsidRPr="00957FE6" w:rsidRDefault="00536AA5" w:rsidP="00536AA5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10D942A8" w14:textId="2CBEAAE0" w:rsidR="00536AA5" w:rsidRPr="00957FE6" w:rsidRDefault="00E2315D" w:rsidP="00A87AB2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9AE2293" wp14:editId="6DB7ADA2">
            <wp:extent cx="5261436" cy="2174240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07 at 2.20.0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392" cy="21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F83CA" w14:textId="65E36CAC" w:rsidR="00BF3721" w:rsidRPr="00957FE6" w:rsidRDefault="00672656" w:rsidP="00A87AB2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noProof/>
          <w:sz w:val="22"/>
          <w:szCs w:val="22"/>
        </w:rPr>
        <w:drawing>
          <wp:inline distT="0" distB="0" distL="0" distR="0" wp14:anchorId="60CCE085" wp14:editId="072718E2">
            <wp:extent cx="5406107" cy="2844214"/>
            <wp:effectExtent l="0" t="0" r="444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9-07 at 2.23.5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573" cy="28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BE631" w14:textId="37BD35B2" w:rsidR="00E568E4" w:rsidRPr="00957FE6" w:rsidRDefault="00672656" w:rsidP="00672656">
      <w:pPr>
        <w:jc w:val="center"/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44524EB" wp14:editId="370791A9">
            <wp:extent cx="5314510" cy="30277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9-07 at 2.24.0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306" cy="307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6504" w14:textId="0003B491" w:rsidR="00A04802" w:rsidRDefault="00A04802">
      <w:pPr>
        <w:rPr>
          <w:rFonts w:ascii="Calibri" w:hAnsi="Calibri"/>
          <w:b/>
          <w:sz w:val="22"/>
          <w:szCs w:val="22"/>
        </w:rPr>
      </w:pPr>
    </w:p>
    <w:p w14:paraId="2932DF57" w14:textId="77777777" w:rsidR="00703EEC" w:rsidRDefault="00703EEC">
      <w:pPr>
        <w:rPr>
          <w:rFonts w:ascii="Calibri" w:hAnsi="Calibri"/>
          <w:b/>
          <w:sz w:val="22"/>
          <w:szCs w:val="22"/>
        </w:rPr>
      </w:pPr>
    </w:p>
    <w:p w14:paraId="1FAEDD15" w14:textId="77777777" w:rsidR="00703EEC" w:rsidRDefault="00703EEC">
      <w:pPr>
        <w:rPr>
          <w:rFonts w:ascii="Calibri" w:hAnsi="Calibri"/>
          <w:b/>
          <w:sz w:val="22"/>
          <w:szCs w:val="22"/>
        </w:rPr>
      </w:pPr>
    </w:p>
    <w:p w14:paraId="12643314" w14:textId="77777777" w:rsidR="00703EEC" w:rsidRDefault="00703EEC">
      <w:pPr>
        <w:rPr>
          <w:rFonts w:ascii="Calibri" w:hAnsi="Calibri"/>
          <w:b/>
          <w:sz w:val="22"/>
          <w:szCs w:val="22"/>
        </w:rPr>
      </w:pPr>
    </w:p>
    <w:p w14:paraId="29084A31" w14:textId="77777777" w:rsidR="00703EEC" w:rsidRDefault="00703EEC">
      <w:pPr>
        <w:rPr>
          <w:rFonts w:ascii="Calibri" w:hAnsi="Calibri"/>
          <w:b/>
          <w:sz w:val="22"/>
          <w:szCs w:val="22"/>
        </w:rPr>
      </w:pPr>
    </w:p>
    <w:p w14:paraId="3E12F34F" w14:textId="77777777" w:rsidR="00703EEC" w:rsidRPr="00957FE6" w:rsidRDefault="00703EEC">
      <w:pPr>
        <w:rPr>
          <w:rFonts w:ascii="Calibri" w:hAnsi="Calibri"/>
          <w:b/>
          <w:sz w:val="22"/>
          <w:szCs w:val="22"/>
        </w:rPr>
      </w:pPr>
    </w:p>
    <w:p w14:paraId="3A2DED29" w14:textId="396A68B4" w:rsidR="00A04802" w:rsidRPr="00957FE6" w:rsidRDefault="00A04802">
      <w:pPr>
        <w:rPr>
          <w:rFonts w:ascii="Calibri" w:hAnsi="Calibri"/>
          <w:b/>
          <w:sz w:val="22"/>
          <w:szCs w:val="22"/>
          <w:u w:val="single"/>
        </w:rPr>
      </w:pPr>
      <w:r w:rsidRPr="00957FE6">
        <w:rPr>
          <w:rFonts w:ascii="Calibri" w:hAnsi="Calibri"/>
          <w:b/>
          <w:sz w:val="22"/>
          <w:szCs w:val="22"/>
          <w:u w:val="single"/>
        </w:rPr>
        <w:lastRenderedPageBreak/>
        <w:t>Gender Dysphoria</w:t>
      </w:r>
      <w:r w:rsidR="009420E7" w:rsidRPr="00957FE6">
        <w:rPr>
          <w:rFonts w:ascii="Calibri" w:hAnsi="Calibri"/>
          <w:b/>
          <w:sz w:val="22"/>
          <w:szCs w:val="22"/>
          <w:u w:val="single"/>
        </w:rPr>
        <w:t>:</w:t>
      </w:r>
    </w:p>
    <w:p w14:paraId="28AC3CEC" w14:textId="77777777" w:rsidR="00A04802" w:rsidRPr="00957FE6" w:rsidRDefault="00A04802">
      <w:pPr>
        <w:rPr>
          <w:rFonts w:ascii="Calibri" w:hAnsi="Calibri"/>
          <w:sz w:val="22"/>
          <w:szCs w:val="22"/>
        </w:rPr>
      </w:pPr>
    </w:p>
    <w:p w14:paraId="27EC2B13" w14:textId="2A3D40E2" w:rsidR="00D4479C" w:rsidRPr="00957FE6" w:rsidRDefault="00D4479C">
      <w:pPr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DSM-5 Diagnostic Criteria:</w:t>
      </w:r>
    </w:p>
    <w:p w14:paraId="55FE06CD" w14:textId="11EF0917" w:rsidR="00672656" w:rsidRPr="00957FE6" w:rsidRDefault="00D4479C" w:rsidP="006C6939">
      <w:pPr>
        <w:jc w:val="both"/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0CF3C1CB" wp14:editId="7FFF28C6">
            <wp:extent cx="3341543" cy="2203255"/>
            <wp:effectExtent l="0" t="0" r="1143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9-07 at 2.48.47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020" cy="22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FE6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A3C7E64" wp14:editId="567DF989">
            <wp:extent cx="3501999" cy="275101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0-09-07 at 2.48.5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61" cy="280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C2AD6" w14:textId="77777777" w:rsidR="00D4479C" w:rsidRPr="00957FE6" w:rsidRDefault="00D4479C">
      <w:pPr>
        <w:rPr>
          <w:rFonts w:ascii="Calibri" w:hAnsi="Calibri"/>
          <w:b/>
          <w:sz w:val="22"/>
          <w:szCs w:val="22"/>
        </w:rPr>
      </w:pPr>
    </w:p>
    <w:p w14:paraId="03F25A4A" w14:textId="072F8282" w:rsidR="005338D5" w:rsidRPr="00957FE6" w:rsidRDefault="00D4479C">
      <w:pPr>
        <w:rPr>
          <w:rFonts w:ascii="Calibri" w:hAnsi="Calibri"/>
          <w:b/>
          <w:sz w:val="22"/>
          <w:szCs w:val="22"/>
        </w:rPr>
      </w:pPr>
      <w:r w:rsidRPr="00957FE6">
        <w:rPr>
          <w:rFonts w:ascii="Calibri" w:hAnsi="Calibri"/>
          <w:b/>
          <w:sz w:val="22"/>
          <w:szCs w:val="22"/>
        </w:rPr>
        <w:t>Epidemiology:</w:t>
      </w:r>
    </w:p>
    <w:p w14:paraId="560C1F66" w14:textId="28BD2CD8" w:rsidR="00525E9A" w:rsidRPr="00957FE6" w:rsidRDefault="00525E9A">
      <w:p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Estimates from population based studies between 2012-2017 ranged from 0.5-</w:t>
      </w:r>
      <w:r w:rsidR="005338D5" w:rsidRPr="00957FE6">
        <w:rPr>
          <w:rFonts w:ascii="Calibri" w:hAnsi="Calibri"/>
          <w:sz w:val="22"/>
          <w:szCs w:val="22"/>
        </w:rPr>
        <w:t>2.7</w:t>
      </w:r>
      <w:r w:rsidRPr="00957FE6">
        <w:rPr>
          <w:rFonts w:ascii="Calibri" w:hAnsi="Calibri"/>
          <w:sz w:val="22"/>
          <w:szCs w:val="22"/>
        </w:rPr>
        <w:t>%</w:t>
      </w:r>
    </w:p>
    <w:p w14:paraId="24787371" w14:textId="37E33AA5" w:rsidR="00525E9A" w:rsidRPr="00957FE6" w:rsidRDefault="00525E9A" w:rsidP="003F727F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2011 population based study in middle-school aged children in San Francisco: 1.3% identified as transgender</w:t>
      </w:r>
      <w:r w:rsidR="003F727F" w:rsidRPr="00957FE6">
        <w:rPr>
          <w:rFonts w:ascii="Calibri" w:hAnsi="Calibri"/>
          <w:sz w:val="22"/>
          <w:szCs w:val="22"/>
        </w:rPr>
        <w:t xml:space="preserve"> (</w:t>
      </w:r>
      <w:r w:rsidRPr="00957FE6">
        <w:rPr>
          <w:rFonts w:ascii="Calibri" w:hAnsi="Calibri"/>
          <w:sz w:val="22"/>
          <w:szCs w:val="22"/>
        </w:rPr>
        <w:t xml:space="preserve">0.6% </w:t>
      </w:r>
      <w:r w:rsidR="003F727F" w:rsidRPr="00957FE6">
        <w:rPr>
          <w:rFonts w:ascii="Calibri" w:hAnsi="Calibri"/>
          <w:sz w:val="22"/>
          <w:szCs w:val="22"/>
        </w:rPr>
        <w:t xml:space="preserve">of those </w:t>
      </w:r>
      <w:r w:rsidRPr="00957FE6">
        <w:rPr>
          <w:rFonts w:ascii="Calibri" w:hAnsi="Calibri"/>
          <w:sz w:val="22"/>
          <w:szCs w:val="22"/>
        </w:rPr>
        <w:t>age</w:t>
      </w:r>
      <w:r w:rsidR="003F727F" w:rsidRPr="00957FE6">
        <w:rPr>
          <w:rFonts w:ascii="Calibri" w:hAnsi="Calibri"/>
          <w:sz w:val="22"/>
          <w:szCs w:val="22"/>
        </w:rPr>
        <w:t>d</w:t>
      </w:r>
      <w:r w:rsidRPr="00957FE6">
        <w:rPr>
          <w:rFonts w:ascii="Calibri" w:hAnsi="Calibri"/>
          <w:sz w:val="22"/>
          <w:szCs w:val="22"/>
        </w:rPr>
        <w:t xml:space="preserve"> 11 or younger</w:t>
      </w:r>
      <w:r w:rsidR="003F727F" w:rsidRPr="00957FE6">
        <w:rPr>
          <w:rFonts w:ascii="Calibri" w:hAnsi="Calibri"/>
          <w:sz w:val="22"/>
          <w:szCs w:val="22"/>
        </w:rPr>
        <w:t xml:space="preserve"> and 1.7% by age 13)</w:t>
      </w:r>
    </w:p>
    <w:p w14:paraId="5A2E3C19" w14:textId="77777777" w:rsidR="00997B75" w:rsidRDefault="00525E9A" w:rsidP="00997B75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2016</w:t>
      </w:r>
      <w:r w:rsidR="003F727F" w:rsidRPr="00957FE6">
        <w:rPr>
          <w:rFonts w:ascii="Calibri" w:hAnsi="Calibri"/>
          <w:sz w:val="22"/>
          <w:szCs w:val="22"/>
        </w:rPr>
        <w:t xml:space="preserve"> population based study in high-</w:t>
      </w:r>
      <w:r w:rsidRPr="00957FE6">
        <w:rPr>
          <w:rFonts w:ascii="Calibri" w:hAnsi="Calibri"/>
          <w:sz w:val="22"/>
          <w:szCs w:val="22"/>
        </w:rPr>
        <w:t>school aged children in Minnesota: 2.7% identified as transgender or gender diverse</w:t>
      </w:r>
      <w:r w:rsidR="00997B75" w:rsidRPr="00997B75">
        <w:rPr>
          <w:rFonts w:ascii="Calibri" w:hAnsi="Calibri"/>
          <w:sz w:val="22"/>
          <w:szCs w:val="22"/>
        </w:rPr>
        <w:t xml:space="preserve"> </w:t>
      </w:r>
    </w:p>
    <w:p w14:paraId="5D90C2F1" w14:textId="49BCE876" w:rsidR="003F727F" w:rsidRDefault="00997B75" w:rsidP="00997B75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Williams Institute 2016</w:t>
      </w:r>
      <w:r w:rsidR="00375B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Data: 1.4 million US adult</w:t>
      </w:r>
      <w:r>
        <w:rPr>
          <w:rFonts w:ascii="Calibri" w:hAnsi="Calibri"/>
          <w:sz w:val="22"/>
          <w:szCs w:val="22"/>
        </w:rPr>
        <w:t>s identify as transgender (0.6%</w:t>
      </w:r>
      <w:r>
        <w:rPr>
          <w:rFonts w:ascii="Calibri" w:hAnsi="Calibri"/>
          <w:sz w:val="22"/>
          <w:szCs w:val="22"/>
        </w:rPr>
        <w:t xml:space="preserve"> of the population</w:t>
      </w:r>
      <w:r>
        <w:rPr>
          <w:rFonts w:ascii="Calibri" w:hAnsi="Calibri"/>
          <w:sz w:val="22"/>
          <w:szCs w:val="22"/>
        </w:rPr>
        <w:t>)</w:t>
      </w:r>
    </w:p>
    <w:p w14:paraId="501BBAD5" w14:textId="4AB4475D" w:rsidR="00E26841" w:rsidRDefault="00E26841" w:rsidP="00E26841">
      <w:pPr>
        <w:pStyle w:val="ListParagraph"/>
        <w:numPr>
          <w:ilvl w:val="1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18-24: 0.66%</w:t>
      </w:r>
    </w:p>
    <w:p w14:paraId="45939B29" w14:textId="2AE6F252" w:rsidR="00E26841" w:rsidRDefault="00E26841" w:rsidP="00E26841">
      <w:pPr>
        <w:pStyle w:val="ListParagraph"/>
        <w:numPr>
          <w:ilvl w:val="1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25-64: 0.58%</w:t>
      </w:r>
    </w:p>
    <w:p w14:paraId="720AFF09" w14:textId="6A9980A0" w:rsidR="00E26841" w:rsidRPr="00997B75" w:rsidRDefault="00E26841" w:rsidP="00E26841">
      <w:pPr>
        <w:pStyle w:val="ListParagraph"/>
        <w:numPr>
          <w:ilvl w:val="1"/>
          <w:numId w:val="1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 65+: 0.50%</w:t>
      </w:r>
    </w:p>
    <w:p w14:paraId="5529D2B9" w14:textId="6B249F87" w:rsidR="003F727F" w:rsidRPr="00957FE6" w:rsidRDefault="003F727F" w:rsidP="003F727F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2014-2016 CDC Behavioral Risk Factor Surveillance System (survey of adults):</w:t>
      </w:r>
    </w:p>
    <w:p w14:paraId="4085E164" w14:textId="77777777" w:rsidR="003F727F" w:rsidRDefault="003F727F" w:rsidP="003F727F">
      <w:pPr>
        <w:pStyle w:val="ListParagraph"/>
        <w:numPr>
          <w:ilvl w:val="1"/>
          <w:numId w:val="16"/>
        </w:numPr>
        <w:rPr>
          <w:rFonts w:ascii="Calibri" w:hAnsi="Calibri"/>
          <w:sz w:val="22"/>
          <w:szCs w:val="22"/>
        </w:rPr>
      </w:pPr>
      <w:r w:rsidRPr="00957FE6">
        <w:rPr>
          <w:rFonts w:ascii="Calibri" w:hAnsi="Calibri"/>
          <w:sz w:val="22"/>
          <w:szCs w:val="22"/>
        </w:rPr>
        <w:t>0.48% identified as transgender with another 0.60% answering that they did not know or were not sure; 0.24% further identified as male-to-female, 0.14% as female-to-male, and 0.10% as gender nonconforming</w:t>
      </w:r>
    </w:p>
    <w:p w14:paraId="0983C557" w14:textId="77777777" w:rsidR="00595069" w:rsidRPr="00957FE6" w:rsidRDefault="00595069" w:rsidP="00595069">
      <w:pPr>
        <w:rPr>
          <w:rFonts w:ascii="Calibri" w:hAnsi="Calibri"/>
          <w:sz w:val="22"/>
          <w:szCs w:val="22"/>
        </w:rPr>
      </w:pPr>
    </w:p>
    <w:p w14:paraId="5113FD0D" w14:textId="57C93C8A" w:rsidR="00EE5B4B" w:rsidRPr="008630BB" w:rsidRDefault="009C65A0" w:rsidP="00CB45ED">
      <w:pPr>
        <w:rPr>
          <w:rFonts w:ascii="Calibri" w:hAnsi="Calibri"/>
          <w:b/>
          <w:sz w:val="22"/>
          <w:szCs w:val="22"/>
        </w:rPr>
      </w:pPr>
      <w:r w:rsidRPr="008630BB">
        <w:rPr>
          <w:rFonts w:ascii="Calibri" w:hAnsi="Calibri"/>
          <w:b/>
          <w:sz w:val="22"/>
          <w:szCs w:val="22"/>
        </w:rPr>
        <w:t>Course:</w:t>
      </w:r>
    </w:p>
    <w:p w14:paraId="5FFDE1D8" w14:textId="791B0F24" w:rsidR="00800D04" w:rsidRPr="00957FE6" w:rsidRDefault="00800D04" w:rsidP="00800D04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According to one </w:t>
      </w:r>
      <w:r w:rsidR="00EE5B4B" w:rsidRPr="00957FE6">
        <w:rPr>
          <w:rFonts w:ascii="Calibri" w:hAnsi="Calibri" w:cs="Arial"/>
          <w:color w:val="000000"/>
          <w:sz w:val="22"/>
          <w:szCs w:val="22"/>
        </w:rPr>
        <w:t xml:space="preserve">2008 </w:t>
      </w:r>
      <w:r w:rsidRPr="00957FE6">
        <w:rPr>
          <w:rFonts w:ascii="Calibri" w:hAnsi="Calibri" w:cs="Arial"/>
          <w:color w:val="000000"/>
          <w:sz w:val="22"/>
          <w:szCs w:val="22"/>
        </w:rPr>
        <w:t>study</w:t>
      </w:r>
      <w:r w:rsidR="00EE5B4B" w:rsidRPr="00957FE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DF6F38">
        <w:rPr>
          <w:rFonts w:ascii="Calibri" w:hAnsi="Calibri" w:cs="Arial"/>
          <w:color w:val="000000"/>
          <w:sz w:val="22"/>
          <w:szCs w:val="22"/>
        </w:rPr>
        <w:t xml:space="preserve">of children with gender dysphoria </w:t>
      </w:r>
      <w:r w:rsidR="00EE5B4B" w:rsidRPr="00957FE6">
        <w:rPr>
          <w:rFonts w:ascii="Calibri" w:hAnsi="Calibri" w:cs="Arial"/>
          <w:color w:val="000000"/>
          <w:sz w:val="22"/>
          <w:szCs w:val="22"/>
        </w:rPr>
        <w:t>by Wallien and Cohen-Kettenis</w:t>
      </w:r>
      <w:r w:rsidR="00DF6F38"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957FE6">
        <w:rPr>
          <w:rFonts w:ascii="Calibri" w:hAnsi="Calibri" w:cs="Arial"/>
          <w:color w:val="000000"/>
          <w:sz w:val="22"/>
          <w:szCs w:val="22"/>
        </w:rPr>
        <w:t>there may be up to a 15-27% persistence of gender dysphoria into adolescence</w:t>
      </w:r>
      <w:r w:rsidR="00DF6F38">
        <w:rPr>
          <w:rFonts w:ascii="Calibri" w:hAnsi="Calibri" w:cs="Arial"/>
          <w:color w:val="000000"/>
          <w:sz w:val="22"/>
          <w:szCs w:val="22"/>
        </w:rPr>
        <w:t>.</w:t>
      </w:r>
    </w:p>
    <w:p w14:paraId="26EF9AD7" w14:textId="77777777" w:rsidR="00EE5B4B" w:rsidRPr="00957FE6" w:rsidRDefault="00EE5B4B" w:rsidP="00800D0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29CE1155" w14:textId="0AD75CBE" w:rsidR="00800D04" w:rsidRPr="00957FE6" w:rsidRDefault="00800D04" w:rsidP="00800D0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What factors may </w:t>
      </w:r>
      <w:r w:rsidR="00FA7911" w:rsidRPr="00957FE6">
        <w:rPr>
          <w:rFonts w:ascii="Calibri" w:hAnsi="Calibri" w:cs="Arial"/>
          <w:color w:val="000000"/>
          <w:sz w:val="22"/>
          <w:szCs w:val="22"/>
        </w:rPr>
        <w:t xml:space="preserve">help </w:t>
      </w:r>
      <w:r w:rsidRPr="00957FE6">
        <w:rPr>
          <w:rFonts w:ascii="Calibri" w:hAnsi="Calibri" w:cs="Arial"/>
          <w:color w:val="000000"/>
          <w:sz w:val="22"/>
          <w:szCs w:val="22"/>
        </w:rPr>
        <w:t>predict persistence of gender dysphoria into adolescence/adulthood?</w:t>
      </w:r>
    </w:p>
    <w:p w14:paraId="617BB900" w14:textId="6218085D" w:rsidR="00800D04" w:rsidRPr="00957FE6" w:rsidRDefault="00800D04" w:rsidP="00800D0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A higher intensity of childhood gender dysphoria</w:t>
      </w:r>
      <w:r w:rsidR="00FA7911" w:rsidRPr="00957FE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62752E02" w14:textId="7F0952B6" w:rsidR="00800D04" w:rsidRPr="00957FE6" w:rsidRDefault="00FA7911" w:rsidP="00800D04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A t</w:t>
      </w:r>
      <w:r w:rsidR="00800D04" w:rsidRPr="00957FE6">
        <w:rPr>
          <w:rFonts w:ascii="Calibri" w:hAnsi="Calibri" w:cs="Arial"/>
          <w:color w:val="000000"/>
          <w:sz w:val="22"/>
          <w:szCs w:val="22"/>
        </w:rPr>
        <w:t>endency to assert their gender cognitively versus affectively (e.g. “I am a boy” vs “I feel like a boy”)</w:t>
      </w:r>
    </w:p>
    <w:p w14:paraId="24B47F53" w14:textId="77777777" w:rsidR="00EE5B4B" w:rsidRPr="00957FE6" w:rsidRDefault="00EE5B4B" w:rsidP="00EE5B4B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0343DC8B" w14:textId="4EBD8383" w:rsidR="00EE5B4B" w:rsidRPr="00957FE6" w:rsidRDefault="00EE5B4B" w:rsidP="00EE5B4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Gender dysphoria that continues into adolescence is unlikely to subside and for many may intensify with pubertal changes</w:t>
      </w:r>
      <w:r w:rsidR="00CB45ED" w:rsidRPr="00957FE6">
        <w:rPr>
          <w:rFonts w:ascii="Calibri" w:hAnsi="Calibri" w:cs="Arial"/>
          <w:color w:val="000000"/>
          <w:sz w:val="22"/>
          <w:szCs w:val="22"/>
        </w:rPr>
        <w:t>.</w:t>
      </w:r>
    </w:p>
    <w:p w14:paraId="5B5CB456" w14:textId="77777777" w:rsidR="00CB45ED" w:rsidRPr="00957FE6" w:rsidRDefault="00CB45ED" w:rsidP="00EE5B4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04A449D3" w14:textId="379A3047" w:rsidR="00CB45ED" w:rsidRPr="00957FE6" w:rsidRDefault="00CB45ED" w:rsidP="00CB45ED">
      <w:pPr>
        <w:rPr>
          <w:rFonts w:ascii="Calibri" w:eastAsia="Times New Roman" w:hAnsi="Calibri"/>
          <w:sz w:val="22"/>
          <w:szCs w:val="22"/>
        </w:rPr>
      </w:pPr>
      <w:r w:rsidRPr="00957FE6">
        <w:rPr>
          <w:rFonts w:ascii="Calibri" w:eastAsia="Times New Roman" w:hAnsi="Calibri" w:cs="Arial"/>
          <w:color w:val="000000"/>
          <w:sz w:val="22"/>
          <w:szCs w:val="22"/>
        </w:rPr>
        <w:t xml:space="preserve">Affirming the gender identity/expression of </w:t>
      </w:r>
      <w:r w:rsidR="00322B3B">
        <w:rPr>
          <w:rFonts w:ascii="Calibri" w:eastAsia="Times New Roman" w:hAnsi="Calibri" w:cs="Arial"/>
          <w:color w:val="000000"/>
          <w:sz w:val="22"/>
          <w:szCs w:val="22"/>
        </w:rPr>
        <w:t>youth is important, even if many</w:t>
      </w:r>
      <w:r w:rsidRPr="00957FE6">
        <w:rPr>
          <w:rFonts w:ascii="Calibri" w:eastAsia="Times New Roman" w:hAnsi="Calibri" w:cs="Arial"/>
          <w:color w:val="000000"/>
          <w:sz w:val="22"/>
          <w:szCs w:val="22"/>
        </w:rPr>
        <w:t xml:space="preserve"> children with gender dysphoria will not go on to develop into transgender youth.</w:t>
      </w:r>
    </w:p>
    <w:p w14:paraId="35AD26FD" w14:textId="77777777" w:rsidR="00CB45ED" w:rsidRPr="00957FE6" w:rsidRDefault="00CB45ED" w:rsidP="00EE5B4B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</w:p>
    <w:p w14:paraId="576B1CFE" w14:textId="768333A1" w:rsidR="00CB45ED" w:rsidRPr="008630BB" w:rsidRDefault="003A222C" w:rsidP="00EE5B4B">
      <w:pPr>
        <w:pStyle w:val="NormalWeb"/>
        <w:spacing w:before="0" w:beforeAutospacing="0" w:after="0" w:afterAutospacing="0"/>
        <w:rPr>
          <w:rFonts w:ascii="Calibri" w:hAnsi="Calibri" w:cs="Arial"/>
          <w:b/>
          <w:color w:val="000000"/>
          <w:sz w:val="22"/>
          <w:szCs w:val="22"/>
        </w:rPr>
      </w:pPr>
      <w:r w:rsidRPr="008630BB">
        <w:rPr>
          <w:rFonts w:ascii="Calibri" w:hAnsi="Calibri" w:cs="Arial"/>
          <w:b/>
          <w:color w:val="000000"/>
          <w:sz w:val="22"/>
          <w:szCs w:val="22"/>
        </w:rPr>
        <w:t xml:space="preserve">Psychiatric </w:t>
      </w:r>
      <w:r w:rsidR="00CB45ED" w:rsidRPr="008630BB">
        <w:rPr>
          <w:rFonts w:ascii="Calibri" w:hAnsi="Calibri" w:cs="Arial"/>
          <w:b/>
          <w:color w:val="000000"/>
          <w:sz w:val="22"/>
          <w:szCs w:val="22"/>
        </w:rPr>
        <w:t>Comorbidities:</w:t>
      </w:r>
    </w:p>
    <w:p w14:paraId="3F2FAD43" w14:textId="77777777" w:rsidR="003A44AA" w:rsidRPr="00957FE6" w:rsidRDefault="003A44AA" w:rsidP="003A44AA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Gender diverse individuals have higher rates of: </w:t>
      </w:r>
    </w:p>
    <w:p w14:paraId="062FFC2D" w14:textId="50A3F5D9" w:rsidR="003A44AA" w:rsidRPr="00957FE6" w:rsidRDefault="00E36A8F" w:rsidP="003A222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anxiety</w:t>
      </w:r>
    </w:p>
    <w:p w14:paraId="43651417" w14:textId="77777777" w:rsidR="003A44AA" w:rsidRDefault="003A44AA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depression</w:t>
      </w:r>
    </w:p>
    <w:p w14:paraId="224654D1" w14:textId="0697E920" w:rsidR="00957FE6" w:rsidRDefault="00957FE6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lastRenderedPageBreak/>
        <w:t>ADHD</w:t>
      </w:r>
    </w:p>
    <w:p w14:paraId="7F309A2F" w14:textId="7D7605FF" w:rsidR="00957FE6" w:rsidRPr="00957FE6" w:rsidRDefault="008630BB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  <w:r w:rsidR="00957FE6">
        <w:rPr>
          <w:rFonts w:ascii="Calibri" w:hAnsi="Calibri" w:cs="Arial"/>
          <w:color w:val="000000"/>
          <w:sz w:val="22"/>
          <w:szCs w:val="22"/>
        </w:rPr>
        <w:t>utism spectrum disorders</w:t>
      </w:r>
    </w:p>
    <w:p w14:paraId="1886A289" w14:textId="3FD7E988" w:rsidR="003A44AA" w:rsidRPr="00957FE6" w:rsidRDefault="003A44AA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low self-esteem and decreased sense of wellbeing</w:t>
      </w:r>
    </w:p>
    <w:p w14:paraId="169B33C0" w14:textId="1B1CEDB5" w:rsidR="003A44AA" w:rsidRPr="00957FE6" w:rsidRDefault="003A222C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family </w:t>
      </w:r>
      <w:r w:rsidR="003A44AA" w:rsidRPr="00957FE6">
        <w:rPr>
          <w:rFonts w:ascii="Calibri" w:hAnsi="Calibri" w:cs="Arial"/>
          <w:color w:val="000000"/>
          <w:sz w:val="22"/>
          <w:szCs w:val="22"/>
        </w:rPr>
        <w:t>and/or peer rejection, social isolation, loss of financial support</w:t>
      </w:r>
    </w:p>
    <w:p w14:paraId="5ED5F3C8" w14:textId="77777777" w:rsidR="00E36A8F" w:rsidRPr="00957FE6" w:rsidRDefault="003A44AA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self-injury, suicidal ideation, </w:t>
      </w:r>
      <w:r w:rsidR="003A222C" w:rsidRPr="00957FE6">
        <w:rPr>
          <w:rFonts w:ascii="Calibri" w:hAnsi="Calibri" w:cs="Arial"/>
          <w:color w:val="000000"/>
          <w:sz w:val="22"/>
          <w:szCs w:val="22"/>
        </w:rPr>
        <w:t>and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suicide</w:t>
      </w:r>
      <w:r w:rsidR="00E36A8F" w:rsidRPr="00957FE6">
        <w:rPr>
          <w:rFonts w:ascii="Calibri" w:hAnsi="Calibri" w:cs="Arial"/>
          <w:color w:val="000000"/>
          <w:sz w:val="22"/>
          <w:szCs w:val="22"/>
        </w:rPr>
        <w:t xml:space="preserve"> attempts</w:t>
      </w:r>
    </w:p>
    <w:p w14:paraId="2F236A2B" w14:textId="73691B39" w:rsidR="003A222C" w:rsidRPr="00957FE6" w:rsidRDefault="004164AA" w:rsidP="003A44AA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 xml:space="preserve">physical, sexual, </w:t>
      </w:r>
      <w:r w:rsidR="003A222C" w:rsidRPr="00957FE6">
        <w:rPr>
          <w:rFonts w:ascii="Calibri" w:hAnsi="Calibri" w:cs="Arial"/>
          <w:color w:val="000000"/>
          <w:sz w:val="22"/>
          <w:szCs w:val="22"/>
        </w:rPr>
        <w:t>emotiona</w:t>
      </w:r>
      <w:r w:rsidR="00867B93" w:rsidRPr="00957FE6">
        <w:rPr>
          <w:rFonts w:ascii="Calibri" w:hAnsi="Calibri" w:cs="Arial"/>
          <w:color w:val="000000"/>
          <w:sz w:val="22"/>
          <w:szCs w:val="22"/>
        </w:rPr>
        <w:t>l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, and/or verbal abuse, </w:t>
      </w:r>
      <w:r w:rsidR="00D16268" w:rsidRPr="00957FE6">
        <w:rPr>
          <w:rFonts w:ascii="Calibri" w:hAnsi="Calibri" w:cs="Arial"/>
          <w:color w:val="000000"/>
          <w:sz w:val="22"/>
          <w:szCs w:val="22"/>
        </w:rPr>
        <w:t>harassment</w:t>
      </w:r>
      <w:r w:rsidRPr="00957FE6">
        <w:rPr>
          <w:rFonts w:ascii="Calibri" w:hAnsi="Calibri" w:cs="Arial"/>
          <w:color w:val="000000"/>
          <w:sz w:val="22"/>
          <w:szCs w:val="22"/>
        </w:rPr>
        <w:t xml:space="preserve"> and/or </w:t>
      </w:r>
      <w:r w:rsidR="003A222C" w:rsidRPr="00957FE6">
        <w:rPr>
          <w:rFonts w:ascii="Calibri" w:hAnsi="Calibri" w:cs="Arial"/>
          <w:color w:val="000000"/>
          <w:sz w:val="22"/>
          <w:szCs w:val="22"/>
        </w:rPr>
        <w:t>assault</w:t>
      </w:r>
    </w:p>
    <w:p w14:paraId="7CACB9AD" w14:textId="105CEC5D" w:rsidR="003A222C" w:rsidRPr="00957FE6" w:rsidRDefault="003A44AA" w:rsidP="003A222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u</w:t>
      </w:r>
      <w:r w:rsidR="003A222C" w:rsidRPr="00957FE6">
        <w:rPr>
          <w:rFonts w:ascii="Calibri" w:hAnsi="Calibri" w:cs="Arial"/>
          <w:color w:val="000000"/>
          <w:sz w:val="22"/>
          <w:szCs w:val="22"/>
        </w:rPr>
        <w:t>nemployment, homelessness</w:t>
      </w:r>
    </w:p>
    <w:p w14:paraId="1B749B4E" w14:textId="64C1A939" w:rsidR="00867B93" w:rsidRDefault="003A44AA" w:rsidP="00867B9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957FE6">
        <w:rPr>
          <w:rFonts w:ascii="Calibri" w:hAnsi="Calibri" w:cs="Arial"/>
          <w:color w:val="000000"/>
          <w:sz w:val="22"/>
          <w:szCs w:val="22"/>
        </w:rPr>
        <w:t>s</w:t>
      </w:r>
      <w:r w:rsidR="003A222C" w:rsidRPr="00957FE6">
        <w:rPr>
          <w:rFonts w:ascii="Calibri" w:hAnsi="Calibri" w:cs="Arial"/>
          <w:color w:val="000000"/>
          <w:sz w:val="22"/>
          <w:szCs w:val="22"/>
        </w:rPr>
        <w:t>ubstance use/abuse</w:t>
      </w:r>
    </w:p>
    <w:p w14:paraId="4DC8180E" w14:textId="77777777" w:rsidR="00957FE6" w:rsidRPr="00957FE6" w:rsidRDefault="00957FE6" w:rsidP="00957FE6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6376B56F" w14:textId="0CF7BF80" w:rsidR="00867B93" w:rsidRPr="00142DF2" w:rsidRDefault="004600D8" w:rsidP="00867B9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142DF2">
        <w:rPr>
          <w:rFonts w:ascii="Calibri" w:hAnsi="Calibri" w:cs="Arial"/>
          <w:b/>
          <w:color w:val="000000"/>
          <w:sz w:val="22"/>
          <w:szCs w:val="22"/>
          <w:u w:val="single"/>
        </w:rPr>
        <w:t>Introduction to Gender Transition</w:t>
      </w:r>
      <w:r w:rsidR="00142DF2">
        <w:rPr>
          <w:rFonts w:ascii="Calibri" w:hAnsi="Calibri" w:cs="Arial"/>
          <w:b/>
          <w:color w:val="000000"/>
          <w:sz w:val="22"/>
          <w:szCs w:val="22"/>
          <w:u w:val="single"/>
        </w:rPr>
        <w:t>:</w:t>
      </w:r>
    </w:p>
    <w:p w14:paraId="18D9F2FB" w14:textId="64F524A0" w:rsidR="00DE6737" w:rsidRDefault="00DE6737" w:rsidP="003A7979">
      <w:pPr>
        <w:rPr>
          <w:rFonts w:ascii="Calibri" w:hAnsi="Calibri"/>
          <w:sz w:val="22"/>
          <w:szCs w:val="22"/>
        </w:rPr>
      </w:pPr>
    </w:p>
    <w:p w14:paraId="3909D739" w14:textId="2983BADB" w:rsidR="00743EBC" w:rsidRPr="00957FE6" w:rsidRDefault="00743EBC" w:rsidP="008D26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individual will have their own approach to their gender transition which may include components of a social and/or medical transition.</w:t>
      </w:r>
      <w:r w:rsidR="00142DF2">
        <w:rPr>
          <w:rFonts w:ascii="Calibri" w:hAnsi="Calibri"/>
          <w:sz w:val="22"/>
          <w:szCs w:val="22"/>
        </w:rPr>
        <w:t xml:space="preserve"> </w:t>
      </w:r>
      <w:r w:rsidR="00877449">
        <w:rPr>
          <w:rFonts w:ascii="Calibri" w:hAnsi="Calibri"/>
          <w:sz w:val="22"/>
          <w:szCs w:val="22"/>
        </w:rPr>
        <w:t>Social gender transition is the process by which an individual transitions towards living as a gender different from the one assigned at birth. This process may inc</w:t>
      </w:r>
      <w:r w:rsidR="00142DF2">
        <w:rPr>
          <w:rFonts w:ascii="Calibri" w:hAnsi="Calibri"/>
          <w:sz w:val="22"/>
          <w:szCs w:val="22"/>
        </w:rPr>
        <w:t xml:space="preserve">lude using a different name and/or </w:t>
      </w:r>
      <w:r w:rsidR="00877449">
        <w:rPr>
          <w:rFonts w:ascii="Calibri" w:hAnsi="Calibri"/>
          <w:sz w:val="22"/>
          <w:szCs w:val="22"/>
        </w:rPr>
        <w:t xml:space="preserve">set of pronouns </w:t>
      </w:r>
      <w:r w:rsidR="00142DF2">
        <w:rPr>
          <w:rFonts w:ascii="Calibri" w:hAnsi="Calibri"/>
          <w:sz w:val="22"/>
          <w:szCs w:val="22"/>
        </w:rPr>
        <w:t>as well as changes to their gender</w:t>
      </w:r>
      <w:r w:rsidR="00375B2A">
        <w:rPr>
          <w:rFonts w:ascii="Calibri" w:hAnsi="Calibri"/>
          <w:sz w:val="22"/>
          <w:szCs w:val="22"/>
        </w:rPr>
        <w:t xml:space="preserve"> expression or gender role.</w:t>
      </w:r>
      <w:r w:rsidR="00877449">
        <w:rPr>
          <w:rFonts w:ascii="Calibri" w:hAnsi="Calibri"/>
          <w:sz w:val="22"/>
          <w:szCs w:val="22"/>
        </w:rPr>
        <w:t xml:space="preserve"> Medical gender transition may include </w:t>
      </w:r>
      <w:r w:rsidR="00BF2D2D">
        <w:rPr>
          <w:rFonts w:ascii="Calibri" w:hAnsi="Calibri"/>
          <w:sz w:val="22"/>
          <w:szCs w:val="22"/>
        </w:rPr>
        <w:t xml:space="preserve">pubertal suppression, </w:t>
      </w:r>
      <w:r w:rsidR="00877449">
        <w:rPr>
          <w:rFonts w:ascii="Calibri" w:hAnsi="Calibri"/>
          <w:sz w:val="22"/>
          <w:szCs w:val="22"/>
        </w:rPr>
        <w:t>gender affirming hormone replacement therapy</w:t>
      </w:r>
      <w:r w:rsidR="00BF2D2D">
        <w:rPr>
          <w:rFonts w:ascii="Calibri" w:hAnsi="Calibri"/>
          <w:sz w:val="22"/>
          <w:szCs w:val="22"/>
        </w:rPr>
        <w:t xml:space="preserve">, and gender affirming/confirming surgery. </w:t>
      </w:r>
      <w:r w:rsidR="009E5327">
        <w:rPr>
          <w:rFonts w:ascii="Calibri" w:hAnsi="Calibri"/>
          <w:sz w:val="22"/>
          <w:szCs w:val="22"/>
        </w:rPr>
        <w:t xml:space="preserve">A brief overview of medical options for </w:t>
      </w:r>
      <w:r w:rsidR="00375B2A">
        <w:rPr>
          <w:rFonts w:ascii="Calibri" w:hAnsi="Calibri"/>
          <w:sz w:val="22"/>
          <w:szCs w:val="22"/>
        </w:rPr>
        <w:t xml:space="preserve">gender </w:t>
      </w:r>
      <w:r w:rsidR="009E5327">
        <w:rPr>
          <w:rFonts w:ascii="Calibri" w:hAnsi="Calibri"/>
          <w:sz w:val="22"/>
          <w:szCs w:val="22"/>
        </w:rPr>
        <w:t xml:space="preserve">transition will be reviewed during the lecture. </w:t>
      </w:r>
    </w:p>
    <w:sectPr w:rsidR="00743EBC" w:rsidRPr="00957FE6" w:rsidSect="008D2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A8ED" w14:textId="77777777" w:rsidR="00476CBD" w:rsidRDefault="00476CBD" w:rsidP="00BB6BCB">
      <w:r>
        <w:separator/>
      </w:r>
    </w:p>
  </w:endnote>
  <w:endnote w:type="continuationSeparator" w:id="0">
    <w:p w14:paraId="16136211" w14:textId="77777777" w:rsidR="00476CBD" w:rsidRDefault="00476CBD" w:rsidP="00B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831D" w14:textId="77777777" w:rsidR="00476CBD" w:rsidRDefault="00476CBD" w:rsidP="00BB6BCB">
      <w:r>
        <w:separator/>
      </w:r>
    </w:p>
  </w:footnote>
  <w:footnote w:type="continuationSeparator" w:id="0">
    <w:p w14:paraId="4FE191B7" w14:textId="77777777" w:rsidR="00476CBD" w:rsidRDefault="00476CBD" w:rsidP="00BB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68C"/>
    <w:multiLevelType w:val="hybridMultilevel"/>
    <w:tmpl w:val="C4B8531E"/>
    <w:lvl w:ilvl="0" w:tplc="AACE5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01AF"/>
    <w:multiLevelType w:val="hybridMultilevel"/>
    <w:tmpl w:val="6A608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3F28"/>
    <w:multiLevelType w:val="multilevel"/>
    <w:tmpl w:val="37A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569F3"/>
    <w:multiLevelType w:val="hybridMultilevel"/>
    <w:tmpl w:val="0AB6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B7DC2"/>
    <w:multiLevelType w:val="hybridMultilevel"/>
    <w:tmpl w:val="1AEC389A"/>
    <w:lvl w:ilvl="0" w:tplc="48E256A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A3D76"/>
    <w:multiLevelType w:val="hybridMultilevel"/>
    <w:tmpl w:val="0AB64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6ECC"/>
    <w:multiLevelType w:val="multilevel"/>
    <w:tmpl w:val="D120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52905"/>
    <w:multiLevelType w:val="hybridMultilevel"/>
    <w:tmpl w:val="C9E60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5DC6"/>
    <w:multiLevelType w:val="hybridMultilevel"/>
    <w:tmpl w:val="D5CA1E2C"/>
    <w:lvl w:ilvl="0" w:tplc="DE8674D6">
      <w:start w:val="201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31841"/>
    <w:multiLevelType w:val="hybridMultilevel"/>
    <w:tmpl w:val="644403E0"/>
    <w:lvl w:ilvl="0" w:tplc="BD1A10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B7F"/>
    <w:multiLevelType w:val="hybridMultilevel"/>
    <w:tmpl w:val="3054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7218D"/>
    <w:multiLevelType w:val="hybridMultilevel"/>
    <w:tmpl w:val="4F06E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F199C"/>
    <w:multiLevelType w:val="hybridMultilevel"/>
    <w:tmpl w:val="F02C76E2"/>
    <w:lvl w:ilvl="0" w:tplc="5A3AB8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84AB9"/>
    <w:multiLevelType w:val="hybridMultilevel"/>
    <w:tmpl w:val="C4B8531E"/>
    <w:lvl w:ilvl="0" w:tplc="AACE5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2B07"/>
    <w:multiLevelType w:val="hybridMultilevel"/>
    <w:tmpl w:val="A732D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56324"/>
    <w:multiLevelType w:val="hybridMultilevel"/>
    <w:tmpl w:val="540CD3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07681"/>
    <w:multiLevelType w:val="multilevel"/>
    <w:tmpl w:val="FDE4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D4680"/>
    <w:multiLevelType w:val="hybridMultilevel"/>
    <w:tmpl w:val="ABE4E87A"/>
    <w:lvl w:ilvl="0" w:tplc="8452AF10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0C09C0"/>
    <w:multiLevelType w:val="hybridMultilevel"/>
    <w:tmpl w:val="8FC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EF206C-F146-4F5F-91CC-5BDEE53FE274}"/>
    <w:docVar w:name="dgnword-eventsink" w:val="95839880"/>
  </w:docVars>
  <w:rsids>
    <w:rsidRoot w:val="008D26D8"/>
    <w:rsid w:val="000361E6"/>
    <w:rsid w:val="000748C2"/>
    <w:rsid w:val="000817D4"/>
    <w:rsid w:val="000905A9"/>
    <w:rsid w:val="000B6789"/>
    <w:rsid w:val="000D5BA8"/>
    <w:rsid w:val="00130C7A"/>
    <w:rsid w:val="00142DF2"/>
    <w:rsid w:val="00156630"/>
    <w:rsid w:val="0017704D"/>
    <w:rsid w:val="001C2433"/>
    <w:rsid w:val="001F41D8"/>
    <w:rsid w:val="002214F7"/>
    <w:rsid w:val="002A55FC"/>
    <w:rsid w:val="002C11E0"/>
    <w:rsid w:val="00322B3B"/>
    <w:rsid w:val="00346A54"/>
    <w:rsid w:val="00352B39"/>
    <w:rsid w:val="00375B2A"/>
    <w:rsid w:val="0038314B"/>
    <w:rsid w:val="003A222C"/>
    <w:rsid w:val="003A44AA"/>
    <w:rsid w:val="003A7979"/>
    <w:rsid w:val="003C0CA3"/>
    <w:rsid w:val="003D22CE"/>
    <w:rsid w:val="003E15F2"/>
    <w:rsid w:val="003F727F"/>
    <w:rsid w:val="004164AA"/>
    <w:rsid w:val="00436E9F"/>
    <w:rsid w:val="00445080"/>
    <w:rsid w:val="00452F90"/>
    <w:rsid w:val="00456ADC"/>
    <w:rsid w:val="004600D8"/>
    <w:rsid w:val="00467515"/>
    <w:rsid w:val="00476CBD"/>
    <w:rsid w:val="00486D21"/>
    <w:rsid w:val="004D2862"/>
    <w:rsid w:val="004F77E4"/>
    <w:rsid w:val="00503B5D"/>
    <w:rsid w:val="00510AE9"/>
    <w:rsid w:val="00514C00"/>
    <w:rsid w:val="00525E9A"/>
    <w:rsid w:val="005338D5"/>
    <w:rsid w:val="00536AA5"/>
    <w:rsid w:val="00550668"/>
    <w:rsid w:val="0058601D"/>
    <w:rsid w:val="00595069"/>
    <w:rsid w:val="005A51CF"/>
    <w:rsid w:val="005D5C4F"/>
    <w:rsid w:val="005D7AEC"/>
    <w:rsid w:val="006030B3"/>
    <w:rsid w:val="0062351C"/>
    <w:rsid w:val="00645FB3"/>
    <w:rsid w:val="00672656"/>
    <w:rsid w:val="006730ED"/>
    <w:rsid w:val="00683E24"/>
    <w:rsid w:val="006B3139"/>
    <w:rsid w:val="006B50A1"/>
    <w:rsid w:val="006C6939"/>
    <w:rsid w:val="006D16F8"/>
    <w:rsid w:val="006F0A50"/>
    <w:rsid w:val="007031F6"/>
    <w:rsid w:val="00703EEC"/>
    <w:rsid w:val="00730F56"/>
    <w:rsid w:val="00736AB1"/>
    <w:rsid w:val="00743EBC"/>
    <w:rsid w:val="00761C2C"/>
    <w:rsid w:val="00763F51"/>
    <w:rsid w:val="00771CD4"/>
    <w:rsid w:val="00793FC7"/>
    <w:rsid w:val="007978C5"/>
    <w:rsid w:val="00800D04"/>
    <w:rsid w:val="008211F9"/>
    <w:rsid w:val="008630BB"/>
    <w:rsid w:val="00867B93"/>
    <w:rsid w:val="00877449"/>
    <w:rsid w:val="00883318"/>
    <w:rsid w:val="008D26D8"/>
    <w:rsid w:val="008D3A3F"/>
    <w:rsid w:val="008E741D"/>
    <w:rsid w:val="008F505F"/>
    <w:rsid w:val="009002A5"/>
    <w:rsid w:val="009420E7"/>
    <w:rsid w:val="00957FE6"/>
    <w:rsid w:val="00976DD5"/>
    <w:rsid w:val="009825DB"/>
    <w:rsid w:val="00997B75"/>
    <w:rsid w:val="009A21E4"/>
    <w:rsid w:val="009A4312"/>
    <w:rsid w:val="009A4991"/>
    <w:rsid w:val="009C65A0"/>
    <w:rsid w:val="009E5327"/>
    <w:rsid w:val="00A04802"/>
    <w:rsid w:val="00A17B98"/>
    <w:rsid w:val="00A17F22"/>
    <w:rsid w:val="00A31077"/>
    <w:rsid w:val="00A66FB9"/>
    <w:rsid w:val="00A67979"/>
    <w:rsid w:val="00A8595A"/>
    <w:rsid w:val="00A87AB2"/>
    <w:rsid w:val="00AF213C"/>
    <w:rsid w:val="00B20851"/>
    <w:rsid w:val="00B478A5"/>
    <w:rsid w:val="00BA3C25"/>
    <w:rsid w:val="00BB30EB"/>
    <w:rsid w:val="00BB6BCB"/>
    <w:rsid w:val="00BF2D2D"/>
    <w:rsid w:val="00BF3721"/>
    <w:rsid w:val="00BF73E3"/>
    <w:rsid w:val="00C01AAF"/>
    <w:rsid w:val="00C239C6"/>
    <w:rsid w:val="00C77CEE"/>
    <w:rsid w:val="00C8175A"/>
    <w:rsid w:val="00C84157"/>
    <w:rsid w:val="00CB45ED"/>
    <w:rsid w:val="00CC099A"/>
    <w:rsid w:val="00CD02E4"/>
    <w:rsid w:val="00CE384C"/>
    <w:rsid w:val="00CE5F20"/>
    <w:rsid w:val="00D16268"/>
    <w:rsid w:val="00D33977"/>
    <w:rsid w:val="00D4479C"/>
    <w:rsid w:val="00D82794"/>
    <w:rsid w:val="00D876F4"/>
    <w:rsid w:val="00DE465D"/>
    <w:rsid w:val="00DE6737"/>
    <w:rsid w:val="00DF6F38"/>
    <w:rsid w:val="00E05A44"/>
    <w:rsid w:val="00E2315D"/>
    <w:rsid w:val="00E24E0D"/>
    <w:rsid w:val="00E26841"/>
    <w:rsid w:val="00E33483"/>
    <w:rsid w:val="00E36A8F"/>
    <w:rsid w:val="00E44781"/>
    <w:rsid w:val="00E568E4"/>
    <w:rsid w:val="00EB3954"/>
    <w:rsid w:val="00ED5F9A"/>
    <w:rsid w:val="00EE5B4B"/>
    <w:rsid w:val="00F474EE"/>
    <w:rsid w:val="00F948D8"/>
    <w:rsid w:val="00FA7911"/>
    <w:rsid w:val="00FF23F0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172B5F"/>
  <w14:defaultImageDpi w14:val="300"/>
  <w15:docId w15:val="{2D4F926C-DE6C-4B39-8DA0-7D3836A5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55F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4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C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CB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730ED"/>
    <w:pPr>
      <w:spacing w:before="100" w:beforeAutospacing="1" w:after="100" w:afterAutospacing="1"/>
    </w:pPr>
  </w:style>
  <w:style w:type="character" w:customStyle="1" w:styleId="bibliographic-informationvalue">
    <w:name w:val="bibliographic-information__value"/>
    <w:basedOn w:val="DefaultParagraphFont"/>
    <w:rsid w:val="00E5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7565</Characters>
  <Application>Microsoft Macintosh Word</Application>
  <DocSecurity>0</DocSecurity>
  <Lines>328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Feinberg School of Medicine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Thomas</dc:creator>
  <cp:lastModifiedBy>Kaitlyn Kunstman</cp:lastModifiedBy>
  <cp:revision>3</cp:revision>
  <cp:lastPrinted>2014-01-29T16:08:00Z</cp:lastPrinted>
  <dcterms:created xsi:type="dcterms:W3CDTF">2020-09-20T23:43:00Z</dcterms:created>
  <dcterms:modified xsi:type="dcterms:W3CDTF">2020-09-20T23:43:00Z</dcterms:modified>
</cp:coreProperties>
</file>